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092" w:rsidRDefault="00EC3092" w:rsidP="00EC3092">
      <w:pPr>
        <w:spacing w:after="0" w:line="240" w:lineRule="auto"/>
        <w:rPr>
          <w:rFonts w:ascii="Helvetica" w:eastAsia="Times New Roman" w:hAnsi="Helvetica" w:cs="Times New Roman"/>
          <w:iCs/>
          <w:color w:val="000000"/>
          <w:sz w:val="24"/>
          <w:szCs w:val="24"/>
        </w:rPr>
      </w:pPr>
      <w:bookmarkStart w:id="0" w:name="_GoBack"/>
      <w:bookmarkEnd w:id="0"/>
      <w:r>
        <w:rPr>
          <w:rFonts w:ascii="Helvetica" w:eastAsia="Times New Roman" w:hAnsi="Helvetica" w:cs="Times New Roman"/>
          <w:iCs/>
          <w:color w:val="000000"/>
          <w:sz w:val="24"/>
          <w:szCs w:val="24"/>
        </w:rPr>
        <w:t xml:space="preserve">Matthew Cohen has been diligently combing through the policy and by-law language for a complete understanding of how the Nominating Committee is expected to do its work.  This a section of the by-laws that he got stuck on, because it </w:t>
      </w:r>
      <w:r w:rsidR="0055739A">
        <w:rPr>
          <w:rFonts w:ascii="Helvetica" w:eastAsia="Times New Roman" w:hAnsi="Helvetica" w:cs="Times New Roman"/>
          <w:iCs/>
          <w:color w:val="000000"/>
          <w:sz w:val="24"/>
          <w:szCs w:val="24"/>
        </w:rPr>
        <w:t>is unclear</w:t>
      </w:r>
      <w:r>
        <w:rPr>
          <w:rFonts w:ascii="Helvetica" w:eastAsia="Times New Roman" w:hAnsi="Helvetica" w:cs="Times New Roman"/>
          <w:iCs/>
          <w:color w:val="000000"/>
          <w:sz w:val="24"/>
          <w:szCs w:val="24"/>
        </w:rPr>
        <w:t xml:space="preserve"> </w:t>
      </w:r>
      <w:r w:rsidR="0055739A">
        <w:rPr>
          <w:rFonts w:ascii="Helvetica" w:eastAsia="Times New Roman" w:hAnsi="Helvetica" w:cs="Times New Roman"/>
          <w:iCs/>
          <w:color w:val="000000"/>
          <w:sz w:val="24"/>
          <w:szCs w:val="24"/>
        </w:rPr>
        <w:t>whether</w:t>
      </w:r>
      <w:r>
        <w:rPr>
          <w:rFonts w:ascii="Helvetica" w:eastAsia="Times New Roman" w:hAnsi="Helvetica" w:cs="Times New Roman"/>
          <w:iCs/>
          <w:color w:val="000000"/>
          <w:sz w:val="24"/>
          <w:szCs w:val="24"/>
        </w:rPr>
        <w:t xml:space="preserve"> nominations from the floor of the Governance Council meetings could be accepted for candidates for this position.  He asked if the by-law language could be changed to eliminate this confusion.  To that end </w:t>
      </w:r>
      <w:r w:rsidR="0055739A">
        <w:rPr>
          <w:rFonts w:ascii="Helvetica" w:eastAsia="Times New Roman" w:hAnsi="Helvetica" w:cs="Times New Roman"/>
          <w:iCs/>
          <w:color w:val="000000"/>
          <w:sz w:val="24"/>
          <w:szCs w:val="24"/>
        </w:rPr>
        <w:t xml:space="preserve">the Executive Committee </w:t>
      </w:r>
      <w:r>
        <w:rPr>
          <w:rFonts w:ascii="Helvetica" w:eastAsia="Times New Roman" w:hAnsi="Helvetica" w:cs="Times New Roman"/>
          <w:iCs/>
          <w:color w:val="000000"/>
          <w:sz w:val="24"/>
          <w:szCs w:val="24"/>
        </w:rPr>
        <w:t>propose</w:t>
      </w:r>
      <w:r w:rsidR="0055739A">
        <w:rPr>
          <w:rFonts w:ascii="Helvetica" w:eastAsia="Times New Roman" w:hAnsi="Helvetica" w:cs="Times New Roman"/>
          <w:iCs/>
          <w:color w:val="000000"/>
          <w:sz w:val="24"/>
          <w:szCs w:val="24"/>
        </w:rPr>
        <w:t>s</w:t>
      </w:r>
      <w:r>
        <w:rPr>
          <w:rFonts w:ascii="Helvetica" w:eastAsia="Times New Roman" w:hAnsi="Helvetica" w:cs="Times New Roman"/>
          <w:iCs/>
          <w:color w:val="000000"/>
          <w:sz w:val="24"/>
          <w:szCs w:val="24"/>
        </w:rPr>
        <w:t xml:space="preserve"> the following change:</w:t>
      </w:r>
    </w:p>
    <w:p w:rsidR="00EC3092" w:rsidRDefault="00EC3092" w:rsidP="00EC3092">
      <w:pPr>
        <w:spacing w:after="0" w:line="240" w:lineRule="auto"/>
        <w:rPr>
          <w:rFonts w:ascii="Helvetica" w:eastAsia="Times New Roman" w:hAnsi="Helvetica" w:cs="Times New Roman"/>
          <w:iCs/>
          <w:color w:val="000000"/>
          <w:sz w:val="24"/>
          <w:szCs w:val="24"/>
        </w:rPr>
      </w:pPr>
    </w:p>
    <w:p w:rsidR="00EC3092" w:rsidRDefault="00EC3092" w:rsidP="00EC3092">
      <w:pPr>
        <w:spacing w:after="0" w:line="240" w:lineRule="auto"/>
        <w:rPr>
          <w:rFonts w:ascii="Helvetica" w:eastAsia="Times New Roman" w:hAnsi="Helvetica" w:cs="Times New Roman"/>
          <w:iCs/>
          <w:color w:val="000000"/>
          <w:sz w:val="24"/>
          <w:szCs w:val="24"/>
        </w:rPr>
      </w:pPr>
      <w:r w:rsidRPr="00EC3092">
        <w:rPr>
          <w:rFonts w:ascii="Helvetica" w:eastAsia="Times New Roman" w:hAnsi="Helvetica" w:cs="Times New Roman"/>
          <w:iCs/>
          <w:color w:val="000000"/>
          <w:sz w:val="24"/>
          <w:szCs w:val="24"/>
        </w:rPr>
        <w:t>Current language</w:t>
      </w:r>
      <w:r>
        <w:rPr>
          <w:rFonts w:ascii="Helvetica" w:eastAsia="Times New Roman" w:hAnsi="Helvetica" w:cs="Times New Roman"/>
          <w:iCs/>
          <w:color w:val="000000"/>
          <w:sz w:val="24"/>
          <w:szCs w:val="24"/>
        </w:rPr>
        <w:t>:</w:t>
      </w:r>
    </w:p>
    <w:p w:rsidR="00EC3092" w:rsidRPr="00EC3092" w:rsidRDefault="00EC3092" w:rsidP="00EC3092">
      <w:pPr>
        <w:spacing w:after="0" w:line="240" w:lineRule="auto"/>
        <w:rPr>
          <w:rFonts w:ascii="Helvetica" w:eastAsia="Times New Roman" w:hAnsi="Helvetica" w:cs="Times New Roman"/>
          <w:iCs/>
          <w:color w:val="000000"/>
          <w:sz w:val="24"/>
          <w:szCs w:val="24"/>
        </w:rPr>
      </w:pPr>
    </w:p>
    <w:p w:rsidR="00EC3092" w:rsidRPr="00EC3092" w:rsidRDefault="00EC3092" w:rsidP="00EC3092">
      <w:pPr>
        <w:spacing w:after="0"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EC3092">
        <w:rPr>
          <w:rFonts w:ascii="Helvetica" w:eastAsia="Times New Roman" w:hAnsi="Helvetica" w:cs="Times New Roman"/>
          <w:i/>
          <w:iCs/>
          <w:color w:val="000000"/>
          <w:sz w:val="24"/>
          <w:szCs w:val="24"/>
        </w:rPr>
        <w:t>Members and Governing Council</w:t>
      </w:r>
    </w:p>
    <w:p w:rsidR="00EC3092" w:rsidRPr="00EC3092" w:rsidRDefault="00EC3092" w:rsidP="00EC3092">
      <w:pPr>
        <w:spacing w:after="0"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EC3092">
        <w:rPr>
          <w:rFonts w:ascii="Helvetica" w:eastAsia="Times New Roman" w:hAnsi="Helvetica" w:cs="Times New Roman"/>
          <w:i/>
          <w:iCs/>
          <w:color w:val="000000"/>
          <w:sz w:val="24"/>
          <w:szCs w:val="24"/>
        </w:rPr>
        <w:t>Section 4.1. Members and Governing Council. ASI shall have members (the “Members”). The Members collectively shall be referred to as and shall comprise the Governing Council.</w:t>
      </w:r>
    </w:p>
    <w:p w:rsidR="00EC3092" w:rsidRDefault="00EC3092" w:rsidP="00EC3092">
      <w:pPr>
        <w:spacing w:after="0" w:line="240" w:lineRule="auto"/>
        <w:rPr>
          <w:rFonts w:ascii="Helvetica" w:eastAsia="Times New Roman" w:hAnsi="Helvetica" w:cs="Times New Roman"/>
          <w:i/>
          <w:iCs/>
          <w:color w:val="000000"/>
          <w:sz w:val="24"/>
          <w:szCs w:val="24"/>
        </w:rPr>
      </w:pPr>
      <w:r w:rsidRPr="00EC3092">
        <w:rPr>
          <w:rFonts w:ascii="Helvetica" w:eastAsia="Times New Roman" w:hAnsi="Helvetica" w:cs="Times New Roman"/>
          <w:i/>
          <w:iCs/>
          <w:color w:val="000000"/>
          <w:sz w:val="24"/>
          <w:szCs w:val="24"/>
        </w:rPr>
        <w:t>Section 4.2. Lifetime Members. The following individuals shall be lifetime Members: a) the former chairpersons of the Conference, the chairpersons elected for the upcoming or current Conference (“Acting Chairs”) and the Chairs-Elect (as defined in Section 4.7) (collectively, "the Chairs," and individually, a “Chair”); and b) non-Chair attendees of the Conference of long-standing commitment </w:t>
      </w:r>
      <w:r w:rsidRPr="005C6485">
        <w:rPr>
          <w:rFonts w:ascii="Helvetica" w:eastAsia="Times New Roman" w:hAnsi="Helvetica" w:cs="Times New Roman"/>
          <w:bCs/>
          <w:i/>
          <w:iCs/>
          <w:color w:val="000000"/>
          <w:sz w:val="24"/>
          <w:szCs w:val="24"/>
        </w:rPr>
        <w:t>who have been nominated by the Nominating Committee</w:t>
      </w:r>
      <w:r w:rsidRPr="005C6485">
        <w:rPr>
          <w:rFonts w:ascii="Helvetica" w:eastAsia="Times New Roman" w:hAnsi="Helvetica" w:cs="Times New Roman"/>
          <w:i/>
          <w:iCs/>
          <w:color w:val="000000"/>
          <w:sz w:val="24"/>
          <w:szCs w:val="24"/>
        </w:rPr>
        <w:t> and</w:t>
      </w:r>
      <w:r w:rsidRPr="00EC3092">
        <w:rPr>
          <w:rFonts w:ascii="Helvetica" w:eastAsia="Times New Roman" w:hAnsi="Helvetica" w:cs="Times New Roman"/>
          <w:i/>
          <w:iCs/>
          <w:color w:val="000000"/>
          <w:sz w:val="24"/>
          <w:szCs w:val="24"/>
        </w:rPr>
        <w:t xml:space="preserve"> approved by majority vote of the Governing Council.</w:t>
      </w:r>
    </w:p>
    <w:p w:rsidR="00EC3092" w:rsidRDefault="00EC3092" w:rsidP="00EC3092">
      <w:pPr>
        <w:spacing w:after="0" w:line="240" w:lineRule="auto"/>
        <w:rPr>
          <w:rFonts w:ascii="Helvetica" w:eastAsia="Times New Roman" w:hAnsi="Helvetica" w:cs="Times New Roman"/>
          <w:i/>
          <w:iCs/>
          <w:color w:val="000000"/>
          <w:sz w:val="24"/>
          <w:szCs w:val="24"/>
        </w:rPr>
      </w:pPr>
    </w:p>
    <w:p w:rsidR="00EC3092" w:rsidRDefault="00EC3092" w:rsidP="00EC3092">
      <w:pPr>
        <w:spacing w:after="0" w:line="240" w:lineRule="auto"/>
        <w:rPr>
          <w:rFonts w:ascii="Helvetica" w:eastAsia="Times New Roman" w:hAnsi="Helvetica" w:cs="Times New Roman"/>
          <w:iCs/>
          <w:color w:val="000000"/>
          <w:sz w:val="24"/>
          <w:szCs w:val="24"/>
        </w:rPr>
      </w:pPr>
      <w:r w:rsidRPr="00EC3092">
        <w:rPr>
          <w:rFonts w:ascii="Helvetica" w:eastAsia="Times New Roman" w:hAnsi="Helvetica" w:cs="Times New Roman"/>
          <w:iCs/>
          <w:color w:val="000000"/>
          <w:sz w:val="24"/>
          <w:szCs w:val="24"/>
        </w:rPr>
        <w:t>Proposed language:</w:t>
      </w:r>
    </w:p>
    <w:p w:rsidR="00EC3092" w:rsidRPr="00EC3092" w:rsidRDefault="00EC3092" w:rsidP="00EC3092">
      <w:pPr>
        <w:spacing w:after="0"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</w:p>
    <w:p w:rsidR="00EC3092" w:rsidRPr="00EC3092" w:rsidRDefault="00EC3092" w:rsidP="00EC3092">
      <w:pPr>
        <w:spacing w:after="0"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EC3092">
        <w:rPr>
          <w:rFonts w:ascii="Helvetica" w:eastAsia="Times New Roman" w:hAnsi="Helvetica" w:cs="Times New Roman"/>
          <w:i/>
          <w:iCs/>
          <w:color w:val="000000"/>
          <w:sz w:val="24"/>
          <w:szCs w:val="24"/>
        </w:rPr>
        <w:t>Members and Governing Council</w:t>
      </w:r>
    </w:p>
    <w:p w:rsidR="00EC3092" w:rsidRPr="00EC3092" w:rsidRDefault="00EC3092" w:rsidP="00EC3092">
      <w:pPr>
        <w:spacing w:after="0"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EC3092">
        <w:rPr>
          <w:rFonts w:ascii="Helvetica" w:eastAsia="Times New Roman" w:hAnsi="Helvetica" w:cs="Times New Roman"/>
          <w:i/>
          <w:iCs/>
          <w:color w:val="000000"/>
          <w:sz w:val="24"/>
          <w:szCs w:val="24"/>
        </w:rPr>
        <w:t>Section 4.1. Members and Governing Council. ASI shall have members (the “Members”). The Members collectively shall be referred to as and shall comprise the Governing Council.</w:t>
      </w:r>
    </w:p>
    <w:p w:rsidR="00EC3092" w:rsidRPr="00EC3092" w:rsidRDefault="00EC3092" w:rsidP="00EC3092">
      <w:pPr>
        <w:spacing w:after="0"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EC3092">
        <w:rPr>
          <w:rFonts w:ascii="Helvetica" w:eastAsia="Times New Roman" w:hAnsi="Helvetica" w:cs="Times New Roman"/>
          <w:i/>
          <w:iCs/>
          <w:color w:val="000000"/>
          <w:sz w:val="24"/>
          <w:szCs w:val="24"/>
        </w:rPr>
        <w:t>Section 4.2. Lifetime Members. The following individuals shall be lifetime Members: a) the former chairpersons of the Conference, the chairpersons elected for the upcoming or current Conference (“Acting Chairs”) and the Chairs-Elect (as defined in Section 4.7) (collectively, "the Chairs," and individually, a “Chair”); and b) non-Chair attendees of the Conference of long-standing commitment </w:t>
      </w:r>
      <w:r w:rsidR="005E0B19" w:rsidRPr="005E0B19">
        <w:rPr>
          <w:rFonts w:ascii="Helvetica" w:eastAsia="Times New Roman" w:hAnsi="Helvetica" w:cs="Times New Roman"/>
          <w:bCs/>
          <w:i/>
          <w:iCs/>
          <w:color w:val="000000"/>
          <w:sz w:val="24"/>
          <w:szCs w:val="24"/>
        </w:rPr>
        <w:t>who have been nominated by the Nominating Committee</w:t>
      </w:r>
      <w:r w:rsidR="005E0B19" w:rsidRPr="005E0B19">
        <w:rPr>
          <w:rFonts w:ascii="Helvetica" w:eastAsia="Times New Roman" w:hAnsi="Helvetica" w:cs="Times New Roman"/>
          <w:i/>
          <w:iCs/>
          <w:color w:val="000000"/>
          <w:sz w:val="24"/>
          <w:szCs w:val="24"/>
        </w:rPr>
        <w:t> and</w:t>
      </w:r>
      <w:r w:rsidR="005E0B19" w:rsidRPr="00EC3092">
        <w:rPr>
          <w:rFonts w:ascii="Helvetica" w:eastAsia="Times New Roman" w:hAnsi="Helvetica" w:cs="Times New Roman"/>
          <w:i/>
          <w:iCs/>
          <w:color w:val="000000"/>
          <w:sz w:val="24"/>
          <w:szCs w:val="24"/>
        </w:rPr>
        <w:t xml:space="preserve"> </w:t>
      </w:r>
      <w:r w:rsidRPr="00EC3092">
        <w:rPr>
          <w:rFonts w:ascii="Helvetica" w:eastAsia="Times New Roman" w:hAnsi="Helvetica" w:cs="Times New Roman"/>
          <w:i/>
          <w:iCs/>
          <w:color w:val="000000"/>
          <w:sz w:val="24"/>
          <w:szCs w:val="24"/>
        </w:rPr>
        <w:t>approved by majority vote of the Governing Council.</w:t>
      </w:r>
      <w:r w:rsidR="005E0B19">
        <w:rPr>
          <w:rFonts w:ascii="Helvetica" w:eastAsia="Times New Roman" w:hAnsi="Helvetica" w:cs="Times New Roman"/>
          <w:i/>
          <w:iCs/>
          <w:color w:val="000000"/>
          <w:sz w:val="24"/>
          <w:szCs w:val="24"/>
        </w:rPr>
        <w:t xml:space="preserve">  </w:t>
      </w:r>
      <w:r w:rsidR="005E0B19" w:rsidRPr="005C6485">
        <w:rPr>
          <w:rFonts w:ascii="Helvetica" w:eastAsia="Times New Roman" w:hAnsi="Helvetica" w:cs="Times New Roman"/>
          <w:b/>
          <w:i/>
          <w:iCs/>
          <w:color w:val="000000"/>
          <w:sz w:val="24"/>
          <w:szCs w:val="24"/>
        </w:rPr>
        <w:t>Nominations for this position may not be made from the floor of any Governing Council meeting.</w:t>
      </w:r>
    </w:p>
    <w:p w:rsidR="007356CB" w:rsidRDefault="007356CB"/>
    <w:sectPr w:rsidR="007356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092"/>
    <w:rsid w:val="002A2470"/>
    <w:rsid w:val="0055739A"/>
    <w:rsid w:val="005C6485"/>
    <w:rsid w:val="005E0B19"/>
    <w:rsid w:val="007356CB"/>
    <w:rsid w:val="00B40E1B"/>
    <w:rsid w:val="00E34010"/>
    <w:rsid w:val="00EC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CB7822-F9FD-47D8-9B81-683DC98B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Stewart, Anne W.</cp:lastModifiedBy>
  <cp:revision>2</cp:revision>
  <dcterms:created xsi:type="dcterms:W3CDTF">2017-10-14T12:45:00Z</dcterms:created>
  <dcterms:modified xsi:type="dcterms:W3CDTF">2017-10-14T12:45:00Z</dcterms:modified>
</cp:coreProperties>
</file>