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A53A00" w14:textId="77777777" w:rsidR="009C7BD8" w:rsidRPr="006D1ECA" w:rsidRDefault="00A00939">
      <w:pPr>
        <w:rPr>
          <w:rFonts w:ascii="Arial" w:hAnsi="Arial"/>
          <w:b/>
          <w:sz w:val="28"/>
        </w:rPr>
      </w:pPr>
      <w:bookmarkStart w:id="0" w:name="_GoBack"/>
      <w:bookmarkEnd w:id="0"/>
      <w:r w:rsidRPr="006D1ECA">
        <w:rPr>
          <w:rFonts w:ascii="Arial" w:hAnsi="Arial"/>
          <w:b/>
          <w:sz w:val="28"/>
        </w:rPr>
        <w:t>All Star 1</w:t>
      </w:r>
    </w:p>
    <w:p w14:paraId="4CAED6B5" w14:textId="77777777" w:rsidR="00A00939" w:rsidRPr="006D1ECA" w:rsidRDefault="00A00939">
      <w:pPr>
        <w:rPr>
          <w:rFonts w:ascii="Arial" w:hAnsi="Arial"/>
          <w:b/>
          <w:bCs/>
          <w:sz w:val="28"/>
        </w:rPr>
      </w:pPr>
      <w:r w:rsidRPr="006D1ECA">
        <w:rPr>
          <w:rFonts w:ascii="Arial" w:hAnsi="Arial"/>
          <w:b/>
          <w:bCs/>
          <w:sz w:val="28"/>
        </w:rPr>
        <w:t>Governance Council Annual Meeting 2016</w:t>
      </w:r>
    </w:p>
    <w:p w14:paraId="6A6FCD3F" w14:textId="77777777" w:rsidR="00A00939" w:rsidRDefault="00A00939">
      <w:pPr>
        <w:rPr>
          <w:rFonts w:ascii="Arial" w:hAnsi="Arial"/>
          <w:b/>
          <w:bCs/>
          <w:sz w:val="32"/>
        </w:rPr>
      </w:pPr>
      <w:r>
        <w:rPr>
          <w:rFonts w:ascii="Arial" w:hAnsi="Arial"/>
          <w:b/>
          <w:bCs/>
          <w:noProof/>
          <w:sz w:val="32"/>
        </w:rPr>
        <mc:AlternateContent>
          <mc:Choice Requires="wps">
            <w:drawing>
              <wp:anchor distT="0" distB="0" distL="114300" distR="114300" simplePos="0" relativeHeight="251659264" behindDoc="0" locked="0" layoutInCell="1" allowOverlap="1" wp14:anchorId="67A35F90" wp14:editId="54CC0121">
                <wp:simplePos x="0" y="0"/>
                <wp:positionH relativeFrom="column">
                  <wp:posOffset>-62865</wp:posOffset>
                </wp:positionH>
                <wp:positionV relativeFrom="paragraph">
                  <wp:posOffset>106680</wp:posOffset>
                </wp:positionV>
                <wp:extent cx="5943600" cy="0"/>
                <wp:effectExtent l="0" t="25400" r="0" b="25400"/>
                <wp:wrapNone/>
                <wp:docPr id="1" name="Straight Connector 1"/>
                <wp:cNvGraphicFramePr/>
                <a:graphic xmlns:a="http://schemas.openxmlformats.org/drawingml/2006/main">
                  <a:graphicData uri="http://schemas.microsoft.com/office/word/2010/wordprocessingShape">
                    <wps:wsp>
                      <wps:cNvCnPr/>
                      <wps:spPr>
                        <a:xfrm>
                          <a:off x="0" y="0"/>
                          <a:ext cx="5943600" cy="0"/>
                        </a:xfrm>
                        <a:prstGeom prst="line">
                          <a:avLst/>
                        </a:prstGeom>
                        <a:ln/>
                        <a:effectLst/>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0A72173"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5pt,8.4pt" to="463.0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" strokecolor="black [3200]" strokeweight="3pt"/>
            </w:pict>
          </mc:Fallback>
        </mc:AlternateContent>
      </w:r>
    </w:p>
    <w:p w14:paraId="5E21CE84" w14:textId="77777777" w:rsidR="00A00939" w:rsidRDefault="00A00939">
      <w:pPr>
        <w:rPr>
          <w:rFonts w:ascii="Arial" w:hAnsi="Arial"/>
          <w:b/>
          <w:bCs/>
        </w:rPr>
      </w:pPr>
      <w:r w:rsidRPr="007412FB">
        <w:rPr>
          <w:rFonts w:ascii="Arial" w:hAnsi="Arial"/>
          <w:b/>
          <w:bCs/>
        </w:rPr>
        <w:t xml:space="preserve">Proposal for Discussion: </w:t>
      </w:r>
      <w:r w:rsidR="007412FB" w:rsidRPr="007412FB">
        <w:rPr>
          <w:rFonts w:ascii="Arial" w:hAnsi="Arial"/>
          <w:b/>
          <w:bCs/>
        </w:rPr>
        <w:t>Leadership Reimbursement Policy</w:t>
      </w:r>
      <w:r w:rsidR="007412FB">
        <w:rPr>
          <w:rFonts w:ascii="Arial" w:hAnsi="Arial"/>
          <w:b/>
          <w:bCs/>
        </w:rPr>
        <w:t xml:space="preserve"> Revisions</w:t>
      </w:r>
    </w:p>
    <w:p w14:paraId="51FC759E" w14:textId="77777777" w:rsidR="007412FB" w:rsidRPr="00F82576" w:rsidRDefault="007412FB">
      <w:pPr>
        <w:rPr>
          <w:rFonts w:ascii="Arial" w:hAnsi="Arial"/>
          <w:bCs/>
          <w:sz w:val="20"/>
        </w:rPr>
      </w:pPr>
      <w:r w:rsidRPr="00F82576">
        <w:rPr>
          <w:rFonts w:ascii="Arial" w:hAnsi="Arial"/>
          <w:bCs/>
          <w:sz w:val="20"/>
        </w:rPr>
        <w:t>Jeff Loewer, October 2016</w:t>
      </w:r>
    </w:p>
    <w:p w14:paraId="5D391C2B" w14:textId="77777777" w:rsidR="007412FB" w:rsidRDefault="007412FB">
      <w:pPr>
        <w:rPr>
          <w:rFonts w:ascii="Arial" w:hAnsi="Arial"/>
          <w:bCs/>
        </w:rPr>
      </w:pPr>
    </w:p>
    <w:p w14:paraId="72FA7B6E" w14:textId="10D1F9E0" w:rsidR="007412FB" w:rsidRPr="008044AE" w:rsidRDefault="007412FB" w:rsidP="008044AE">
      <w:pPr>
        <w:jc w:val="center"/>
        <w:rPr>
          <w:rFonts w:ascii="Arial" w:hAnsi="Arial"/>
          <w:bCs/>
          <w:i/>
          <w:sz w:val="22"/>
        </w:rPr>
      </w:pPr>
      <w:r w:rsidRPr="008044AE">
        <w:rPr>
          <w:rFonts w:ascii="Arial" w:hAnsi="Arial"/>
          <w:bCs/>
          <w:i/>
          <w:sz w:val="22"/>
        </w:rPr>
        <w:t xml:space="preserve">Question: All Star 1 thrives largely because of its rich history of volunteerism.  Dozens of roles are filled each year by Conferees to manage the activities of the Conference.  Some leadership positions, however, require increasingly specialized skills and </w:t>
      </w:r>
      <w:r w:rsidR="006D1ECA" w:rsidRPr="008044AE">
        <w:rPr>
          <w:rFonts w:ascii="Arial" w:hAnsi="Arial"/>
          <w:bCs/>
          <w:i/>
          <w:sz w:val="22"/>
        </w:rPr>
        <w:t>demand a</w:t>
      </w:r>
      <w:r w:rsidRPr="008044AE">
        <w:rPr>
          <w:rFonts w:ascii="Arial" w:hAnsi="Arial"/>
          <w:bCs/>
          <w:i/>
          <w:sz w:val="22"/>
        </w:rPr>
        <w:t xml:space="preserve"> commitment of time that spans far beyond the summertime confines of the Conference.  Should we consider reimbursement of Conference, Room and Board </w:t>
      </w:r>
      <w:r w:rsidR="00D14C85" w:rsidRPr="008044AE">
        <w:rPr>
          <w:rFonts w:ascii="Arial" w:hAnsi="Arial"/>
          <w:bCs/>
          <w:i/>
          <w:sz w:val="22"/>
        </w:rPr>
        <w:t>expenses</w:t>
      </w:r>
      <w:r w:rsidRPr="008044AE">
        <w:rPr>
          <w:rFonts w:ascii="Arial" w:hAnsi="Arial"/>
          <w:bCs/>
          <w:i/>
          <w:sz w:val="22"/>
        </w:rPr>
        <w:t xml:space="preserve"> for these key Conference leadership positions?</w:t>
      </w:r>
    </w:p>
    <w:p w14:paraId="0E5E14B0" w14:textId="77777777" w:rsidR="007412FB" w:rsidRPr="008044AE" w:rsidRDefault="007412FB">
      <w:pPr>
        <w:rPr>
          <w:rFonts w:ascii="Arial" w:hAnsi="Arial"/>
          <w:bCs/>
        </w:rPr>
      </w:pPr>
    </w:p>
    <w:p w14:paraId="4A4C62CD" w14:textId="77770FD7" w:rsidR="007412FB" w:rsidRPr="008044AE" w:rsidRDefault="008044AE">
      <w:pPr>
        <w:rPr>
          <w:rFonts w:ascii="Arial" w:hAnsi="Arial"/>
          <w:bCs/>
          <w:i/>
          <w:sz w:val="22"/>
        </w:rPr>
      </w:pPr>
      <w:r w:rsidRPr="008044AE">
        <w:rPr>
          <w:rFonts w:ascii="Arial" w:hAnsi="Arial"/>
          <w:bCs/>
          <w:i/>
          <w:sz w:val="22"/>
        </w:rPr>
        <w:t>Considerations:</w:t>
      </w:r>
    </w:p>
    <w:p w14:paraId="5A34D807" w14:textId="77777777" w:rsidR="009C0F07" w:rsidRPr="008044AE" w:rsidRDefault="009C0F07" w:rsidP="00F55238">
      <w:pPr>
        <w:pStyle w:val="ListParagraph"/>
        <w:numPr>
          <w:ilvl w:val="0"/>
          <w:numId w:val="1"/>
        </w:numPr>
        <w:rPr>
          <w:rFonts w:ascii="Arial" w:hAnsi="Arial"/>
          <w:bCs/>
          <w:sz w:val="22"/>
        </w:rPr>
      </w:pPr>
      <w:r w:rsidRPr="008044AE">
        <w:rPr>
          <w:rFonts w:ascii="Arial" w:hAnsi="Arial"/>
          <w:bCs/>
          <w:sz w:val="22"/>
        </w:rPr>
        <w:t>Treasurer and Registrar</w:t>
      </w:r>
    </w:p>
    <w:p w14:paraId="7E63200A" w14:textId="77777777" w:rsidR="009C0F07" w:rsidRPr="008044AE" w:rsidRDefault="00D14C85" w:rsidP="009C0F07">
      <w:pPr>
        <w:pStyle w:val="ListParagraph"/>
        <w:numPr>
          <w:ilvl w:val="1"/>
          <w:numId w:val="1"/>
        </w:numPr>
        <w:rPr>
          <w:rFonts w:ascii="Arial" w:hAnsi="Arial"/>
          <w:bCs/>
          <w:sz w:val="22"/>
        </w:rPr>
      </w:pPr>
      <w:r w:rsidRPr="008044AE">
        <w:rPr>
          <w:rFonts w:ascii="Arial" w:hAnsi="Arial"/>
          <w:bCs/>
          <w:sz w:val="22"/>
        </w:rPr>
        <w:t xml:space="preserve">Has the complexity of these </w:t>
      </w:r>
      <w:r w:rsidR="008847A5" w:rsidRPr="008044AE">
        <w:rPr>
          <w:rFonts w:ascii="Arial" w:hAnsi="Arial"/>
          <w:bCs/>
          <w:sz w:val="22"/>
        </w:rPr>
        <w:t xml:space="preserve">multi-year, </w:t>
      </w:r>
      <w:r w:rsidRPr="008044AE">
        <w:rPr>
          <w:rFonts w:ascii="Arial" w:hAnsi="Arial"/>
          <w:bCs/>
          <w:sz w:val="22"/>
        </w:rPr>
        <w:t xml:space="preserve">key roles increased, as well as the </w:t>
      </w:r>
      <w:r w:rsidR="008847A5" w:rsidRPr="008044AE">
        <w:rPr>
          <w:rFonts w:ascii="Arial" w:hAnsi="Arial"/>
          <w:bCs/>
          <w:sz w:val="22"/>
        </w:rPr>
        <w:t xml:space="preserve">year-round </w:t>
      </w:r>
      <w:r w:rsidRPr="008044AE">
        <w:rPr>
          <w:rFonts w:ascii="Arial" w:hAnsi="Arial"/>
          <w:bCs/>
          <w:sz w:val="22"/>
        </w:rPr>
        <w:t>time commitment?</w:t>
      </w:r>
    </w:p>
    <w:p w14:paraId="0302265F" w14:textId="230B04DC" w:rsidR="00D14C85" w:rsidRPr="008044AE" w:rsidRDefault="009C0F07" w:rsidP="009C0F07">
      <w:pPr>
        <w:pStyle w:val="ListParagraph"/>
        <w:numPr>
          <w:ilvl w:val="1"/>
          <w:numId w:val="1"/>
        </w:numPr>
        <w:rPr>
          <w:rFonts w:ascii="Arial" w:hAnsi="Arial"/>
          <w:bCs/>
          <w:sz w:val="22"/>
        </w:rPr>
      </w:pPr>
      <w:r w:rsidRPr="008044AE">
        <w:rPr>
          <w:rFonts w:ascii="Arial" w:hAnsi="Arial"/>
          <w:bCs/>
          <w:sz w:val="22"/>
        </w:rPr>
        <w:t>Given our practice to</w:t>
      </w:r>
      <w:r w:rsidR="00F55238" w:rsidRPr="008044AE">
        <w:rPr>
          <w:rFonts w:ascii="Arial" w:hAnsi="Arial"/>
          <w:bCs/>
          <w:sz w:val="22"/>
        </w:rPr>
        <w:t xml:space="preserve"> reimburse fee</w:t>
      </w:r>
      <w:r w:rsidRPr="008044AE">
        <w:rPr>
          <w:rFonts w:ascii="Arial" w:hAnsi="Arial"/>
          <w:bCs/>
          <w:sz w:val="22"/>
        </w:rPr>
        <w:t xml:space="preserve">s for Children’s Program staff, </w:t>
      </w:r>
      <w:r w:rsidR="00F55238" w:rsidRPr="008044AE">
        <w:rPr>
          <w:rFonts w:ascii="Arial" w:hAnsi="Arial"/>
          <w:bCs/>
          <w:sz w:val="22"/>
        </w:rPr>
        <w:t>should that be extended to these other roles key to the success of the Conference?</w:t>
      </w:r>
    </w:p>
    <w:p w14:paraId="2DB6FB84" w14:textId="059C870E" w:rsidR="008847A5" w:rsidRPr="008044AE" w:rsidRDefault="008847A5" w:rsidP="008847A5">
      <w:pPr>
        <w:pStyle w:val="ListParagraph"/>
        <w:numPr>
          <w:ilvl w:val="0"/>
          <w:numId w:val="1"/>
        </w:numPr>
        <w:rPr>
          <w:rFonts w:ascii="Arial" w:hAnsi="Arial"/>
          <w:bCs/>
          <w:sz w:val="22"/>
        </w:rPr>
      </w:pPr>
      <w:r w:rsidRPr="008044AE">
        <w:rPr>
          <w:rFonts w:ascii="Arial" w:hAnsi="Arial"/>
          <w:bCs/>
          <w:sz w:val="22"/>
        </w:rPr>
        <w:t>What about the Chairs? Should they be considered for reimbursement as well?</w:t>
      </w:r>
    </w:p>
    <w:p w14:paraId="1D3A22D6" w14:textId="77777777" w:rsidR="00F55238" w:rsidRPr="008044AE" w:rsidRDefault="00F55238" w:rsidP="00F55238">
      <w:pPr>
        <w:pStyle w:val="ListParagraph"/>
        <w:numPr>
          <w:ilvl w:val="0"/>
          <w:numId w:val="1"/>
        </w:numPr>
        <w:rPr>
          <w:rFonts w:ascii="Arial" w:hAnsi="Arial"/>
          <w:bCs/>
          <w:sz w:val="22"/>
        </w:rPr>
      </w:pPr>
      <w:r w:rsidRPr="008044AE">
        <w:rPr>
          <w:rFonts w:ascii="Arial" w:hAnsi="Arial"/>
          <w:bCs/>
          <w:sz w:val="22"/>
        </w:rPr>
        <w:t>Could our Financial Aid program address this reimbursement for those in need?</w:t>
      </w:r>
    </w:p>
    <w:p w14:paraId="0F7F2EFC" w14:textId="155B0D7D" w:rsidR="00F55238" w:rsidRPr="008044AE" w:rsidRDefault="00F55238" w:rsidP="00F82576">
      <w:pPr>
        <w:pStyle w:val="ListParagraph"/>
        <w:numPr>
          <w:ilvl w:val="0"/>
          <w:numId w:val="1"/>
        </w:numPr>
        <w:rPr>
          <w:rFonts w:ascii="Arial" w:hAnsi="Arial"/>
          <w:bCs/>
          <w:sz w:val="22"/>
        </w:rPr>
      </w:pPr>
      <w:r w:rsidRPr="008044AE">
        <w:rPr>
          <w:rFonts w:ascii="Arial" w:hAnsi="Arial"/>
          <w:bCs/>
          <w:sz w:val="22"/>
        </w:rPr>
        <w:t>Should we direct funds towards the expenses (e.g. travel) of the Speakers?</w:t>
      </w:r>
    </w:p>
    <w:p w14:paraId="25AAE8F5" w14:textId="62001CB2" w:rsidR="00D14C85" w:rsidRPr="008044AE" w:rsidRDefault="00D14C85" w:rsidP="00ED59F9">
      <w:pPr>
        <w:pStyle w:val="ListParagraph"/>
        <w:numPr>
          <w:ilvl w:val="0"/>
          <w:numId w:val="1"/>
        </w:numPr>
        <w:rPr>
          <w:rFonts w:ascii="Arial" w:hAnsi="Arial"/>
          <w:bCs/>
          <w:sz w:val="22"/>
        </w:rPr>
      </w:pPr>
      <w:r w:rsidRPr="008044AE">
        <w:rPr>
          <w:rFonts w:ascii="Arial" w:hAnsi="Arial"/>
          <w:bCs/>
          <w:sz w:val="22"/>
        </w:rPr>
        <w:t>What is the practice of other conferences?</w:t>
      </w:r>
    </w:p>
    <w:p w14:paraId="5CDE325C" w14:textId="653C0DDC" w:rsidR="00F55238" w:rsidRPr="008044AE" w:rsidRDefault="00CB6973" w:rsidP="00F82576">
      <w:pPr>
        <w:pStyle w:val="ListParagraph"/>
        <w:numPr>
          <w:ilvl w:val="1"/>
          <w:numId w:val="1"/>
        </w:numPr>
        <w:rPr>
          <w:rFonts w:ascii="Arial" w:hAnsi="Arial"/>
          <w:bCs/>
          <w:sz w:val="22"/>
        </w:rPr>
      </w:pPr>
      <w:r w:rsidRPr="008044AE">
        <w:rPr>
          <w:rFonts w:ascii="Arial" w:hAnsi="Arial"/>
          <w:bCs/>
          <w:sz w:val="22"/>
        </w:rPr>
        <w:t xml:space="preserve">See </w:t>
      </w:r>
      <w:r w:rsidR="007A77D8">
        <w:rPr>
          <w:rFonts w:ascii="Arial" w:hAnsi="Arial"/>
          <w:bCs/>
          <w:sz w:val="22"/>
        </w:rPr>
        <w:t>the associated</w:t>
      </w:r>
      <w:r w:rsidRPr="008044AE">
        <w:rPr>
          <w:rFonts w:ascii="Arial" w:hAnsi="Arial"/>
          <w:bCs/>
          <w:sz w:val="22"/>
        </w:rPr>
        <w:t xml:space="preserve"> spreadsheet for reference.  Note that reimbursement for Treasurer, Registrar and Chairs is typical for our peer conferences.</w:t>
      </w:r>
    </w:p>
    <w:p w14:paraId="12C03554" w14:textId="0AFC0B6C" w:rsidR="00CB6973" w:rsidRPr="008044AE" w:rsidRDefault="00CB6973" w:rsidP="00ED59F9">
      <w:pPr>
        <w:pStyle w:val="ListParagraph"/>
        <w:numPr>
          <w:ilvl w:val="0"/>
          <w:numId w:val="1"/>
        </w:numPr>
        <w:rPr>
          <w:rFonts w:ascii="Arial" w:hAnsi="Arial"/>
          <w:bCs/>
          <w:sz w:val="22"/>
        </w:rPr>
      </w:pPr>
      <w:r w:rsidRPr="008044AE">
        <w:rPr>
          <w:rFonts w:ascii="Arial" w:hAnsi="Arial"/>
          <w:bCs/>
          <w:sz w:val="22"/>
        </w:rPr>
        <w:t xml:space="preserve">What </w:t>
      </w:r>
      <w:r w:rsidR="007A77D8">
        <w:rPr>
          <w:rFonts w:ascii="Arial" w:hAnsi="Arial"/>
          <w:bCs/>
          <w:sz w:val="22"/>
        </w:rPr>
        <w:t>e</w:t>
      </w:r>
      <w:r w:rsidRPr="008044AE">
        <w:rPr>
          <w:rFonts w:ascii="Arial" w:hAnsi="Arial"/>
          <w:bCs/>
          <w:sz w:val="22"/>
        </w:rPr>
        <w:t>ffect would reimbursement have on our registration fees?</w:t>
      </w:r>
    </w:p>
    <w:p w14:paraId="4BF218B6" w14:textId="75D751B1" w:rsidR="000F364F" w:rsidRPr="008044AE" w:rsidRDefault="000F364F" w:rsidP="000F364F">
      <w:pPr>
        <w:pStyle w:val="ListParagraph"/>
        <w:numPr>
          <w:ilvl w:val="1"/>
          <w:numId w:val="1"/>
        </w:numPr>
        <w:rPr>
          <w:rFonts w:ascii="Arial" w:hAnsi="Arial"/>
          <w:bCs/>
          <w:sz w:val="22"/>
        </w:rPr>
      </w:pPr>
      <w:r w:rsidRPr="008044AE">
        <w:rPr>
          <w:rFonts w:ascii="Arial" w:hAnsi="Arial"/>
          <w:bCs/>
          <w:sz w:val="22"/>
        </w:rPr>
        <w:t xml:space="preserve">Our Treasurer notes that our registration fees would increase </w:t>
      </w:r>
      <w:r w:rsidR="009C0F07" w:rsidRPr="008044AE">
        <w:rPr>
          <w:rFonts w:ascii="Arial" w:hAnsi="Arial"/>
          <w:bCs/>
          <w:sz w:val="22"/>
        </w:rPr>
        <w:t>5%</w:t>
      </w:r>
      <w:r w:rsidRPr="008044AE">
        <w:rPr>
          <w:rFonts w:ascii="Arial" w:hAnsi="Arial"/>
          <w:bCs/>
          <w:sz w:val="22"/>
        </w:rPr>
        <w:t xml:space="preserve"> if we reimbursed </w:t>
      </w:r>
      <w:r w:rsidR="009C0F07" w:rsidRPr="008044AE">
        <w:rPr>
          <w:rFonts w:ascii="Arial" w:hAnsi="Arial"/>
          <w:bCs/>
          <w:sz w:val="22"/>
        </w:rPr>
        <w:t xml:space="preserve">50% </w:t>
      </w:r>
      <w:r w:rsidRPr="008044AE">
        <w:rPr>
          <w:rFonts w:ascii="Arial" w:hAnsi="Arial"/>
          <w:bCs/>
          <w:sz w:val="22"/>
        </w:rPr>
        <w:t xml:space="preserve">of room and board costs and </w:t>
      </w:r>
      <w:r w:rsidR="009C0F07" w:rsidRPr="008044AE">
        <w:rPr>
          <w:rFonts w:ascii="Arial" w:hAnsi="Arial"/>
          <w:bCs/>
          <w:sz w:val="22"/>
        </w:rPr>
        <w:t>10%</w:t>
      </w:r>
      <w:r w:rsidRPr="008044AE">
        <w:rPr>
          <w:rFonts w:ascii="Arial" w:hAnsi="Arial"/>
          <w:bCs/>
          <w:sz w:val="22"/>
        </w:rPr>
        <w:t xml:space="preserve"> if we reimbursed </w:t>
      </w:r>
      <w:r w:rsidR="009C0F07" w:rsidRPr="008044AE">
        <w:rPr>
          <w:rFonts w:ascii="Arial" w:hAnsi="Arial"/>
          <w:bCs/>
          <w:sz w:val="22"/>
        </w:rPr>
        <w:t xml:space="preserve">100% </w:t>
      </w:r>
      <w:r w:rsidRPr="008044AE">
        <w:rPr>
          <w:rFonts w:ascii="Arial" w:hAnsi="Arial"/>
          <w:bCs/>
          <w:sz w:val="22"/>
        </w:rPr>
        <w:t>of costs for Conference Chairs, Registrar and Treasurer.</w:t>
      </w:r>
    </w:p>
    <w:p w14:paraId="0047B321" w14:textId="3095A4B9" w:rsidR="00B156EC" w:rsidRPr="008044AE" w:rsidRDefault="00CD10D0" w:rsidP="00CD10D0">
      <w:pPr>
        <w:pStyle w:val="ListParagraph"/>
        <w:numPr>
          <w:ilvl w:val="1"/>
          <w:numId w:val="1"/>
        </w:numPr>
        <w:rPr>
          <w:rFonts w:ascii="Arial" w:hAnsi="Arial" w:cs="Arial"/>
          <w:sz w:val="22"/>
          <w:szCs w:val="22"/>
        </w:rPr>
      </w:pPr>
      <w:r w:rsidRPr="008044AE">
        <w:rPr>
          <w:rFonts w:ascii="Arial" w:hAnsi="Arial" w:cs="Arial"/>
          <w:sz w:val="22"/>
          <w:szCs w:val="22"/>
        </w:rPr>
        <w:t>We appreciate the</w:t>
      </w:r>
      <w:r w:rsidR="00B156EC" w:rsidRPr="008044AE">
        <w:rPr>
          <w:rFonts w:ascii="Arial" w:hAnsi="Arial" w:cs="Arial"/>
          <w:sz w:val="22"/>
          <w:szCs w:val="22"/>
        </w:rPr>
        <w:t xml:space="preserve"> need to be judicious about raising conference fees in view of the high cost of a week at Star Island.</w:t>
      </w:r>
    </w:p>
    <w:p w14:paraId="426EE164" w14:textId="77777777" w:rsidR="006D1ECA" w:rsidRPr="008044AE" w:rsidRDefault="006D1ECA" w:rsidP="006D1ECA">
      <w:pPr>
        <w:pStyle w:val="ListParagraph"/>
        <w:ind w:left="1440"/>
        <w:rPr>
          <w:rFonts w:ascii="Arial" w:hAnsi="Arial" w:cs="Arial"/>
          <w:sz w:val="22"/>
          <w:szCs w:val="22"/>
        </w:rPr>
      </w:pPr>
    </w:p>
    <w:p w14:paraId="2DA796A1" w14:textId="77777777" w:rsidR="008044AE" w:rsidRDefault="006D1ECA" w:rsidP="006D1ECA">
      <w:pPr>
        <w:rPr>
          <w:rFonts w:ascii="Arial" w:hAnsi="Arial" w:cs="Arial"/>
          <w:sz w:val="22"/>
          <w:szCs w:val="22"/>
        </w:rPr>
      </w:pPr>
      <w:r w:rsidRPr="008044AE">
        <w:rPr>
          <w:rFonts w:ascii="Arial" w:hAnsi="Arial" w:cs="Arial"/>
          <w:i/>
          <w:sz w:val="22"/>
          <w:szCs w:val="22"/>
        </w:rPr>
        <w:t>Proposal:</w:t>
      </w:r>
      <w:r w:rsidRPr="008044AE">
        <w:rPr>
          <w:rFonts w:ascii="Arial" w:hAnsi="Arial" w:cs="Arial"/>
          <w:sz w:val="22"/>
          <w:szCs w:val="22"/>
        </w:rPr>
        <w:t xml:space="preserve"> </w:t>
      </w:r>
    </w:p>
    <w:p w14:paraId="617904BE" w14:textId="52092DA9" w:rsidR="006D1ECA" w:rsidRPr="008044AE" w:rsidRDefault="006D1ECA" w:rsidP="007A77D8">
      <w:pPr>
        <w:rPr>
          <w:rFonts w:ascii="Arial" w:hAnsi="Arial" w:cs="Arial"/>
          <w:sz w:val="22"/>
          <w:szCs w:val="22"/>
        </w:rPr>
      </w:pPr>
      <w:r w:rsidRPr="008044AE">
        <w:rPr>
          <w:rFonts w:ascii="Arial" w:hAnsi="Arial" w:cs="Arial"/>
          <w:sz w:val="22"/>
          <w:szCs w:val="22"/>
        </w:rPr>
        <w:t>The Executive Committee propose</w:t>
      </w:r>
      <w:r w:rsidR="007A77D8">
        <w:rPr>
          <w:rFonts w:ascii="Arial" w:hAnsi="Arial" w:cs="Arial"/>
          <w:sz w:val="22"/>
          <w:szCs w:val="22"/>
        </w:rPr>
        <w:t>s</w:t>
      </w:r>
      <w:r w:rsidRPr="008044AE">
        <w:rPr>
          <w:rFonts w:ascii="Arial" w:hAnsi="Arial" w:cs="Arial"/>
          <w:sz w:val="22"/>
          <w:szCs w:val="22"/>
        </w:rPr>
        <w:t xml:space="preserve"> the following for the consideration of the Governance Council:</w:t>
      </w:r>
    </w:p>
    <w:p w14:paraId="4228FE90" w14:textId="69F05B24" w:rsidR="006D1ECA" w:rsidRPr="008044AE" w:rsidRDefault="006D1ECA" w:rsidP="006D1ECA">
      <w:pPr>
        <w:pStyle w:val="ListParagraph"/>
        <w:numPr>
          <w:ilvl w:val="0"/>
          <w:numId w:val="3"/>
        </w:numPr>
        <w:rPr>
          <w:rFonts w:ascii="Arial" w:hAnsi="Arial" w:cs="Arial"/>
          <w:sz w:val="22"/>
          <w:szCs w:val="22"/>
        </w:rPr>
      </w:pPr>
      <w:r w:rsidRPr="008044AE">
        <w:rPr>
          <w:rFonts w:ascii="Arial" w:hAnsi="Arial" w:cs="Arial"/>
          <w:sz w:val="22"/>
          <w:szCs w:val="22"/>
        </w:rPr>
        <w:t>The Conference will pay 50% of room and board fees for the Chairs, Registrar and Treasurer.</w:t>
      </w:r>
    </w:p>
    <w:p w14:paraId="261EECC5" w14:textId="19A85BC2" w:rsidR="006D1ECA" w:rsidRPr="008044AE" w:rsidRDefault="006D1ECA" w:rsidP="006D1ECA">
      <w:pPr>
        <w:pStyle w:val="ListParagraph"/>
        <w:numPr>
          <w:ilvl w:val="0"/>
          <w:numId w:val="3"/>
        </w:numPr>
        <w:rPr>
          <w:rFonts w:ascii="Arial" w:hAnsi="Arial" w:cs="Arial"/>
          <w:sz w:val="22"/>
          <w:szCs w:val="22"/>
        </w:rPr>
      </w:pPr>
      <w:r w:rsidRPr="008044AE">
        <w:rPr>
          <w:rFonts w:ascii="Arial" w:hAnsi="Arial" w:cs="Arial"/>
          <w:sz w:val="22"/>
          <w:szCs w:val="22"/>
        </w:rPr>
        <w:t>Conference registration fee for adults and children will be increased 5% to fund this reimbursement.</w:t>
      </w:r>
    </w:p>
    <w:p w14:paraId="14D3D8F6" w14:textId="77777777" w:rsidR="006D1ECA" w:rsidRPr="008044AE" w:rsidRDefault="006D1ECA" w:rsidP="006D1ECA">
      <w:pPr>
        <w:pStyle w:val="ListParagraph"/>
        <w:numPr>
          <w:ilvl w:val="0"/>
          <w:numId w:val="2"/>
        </w:numPr>
        <w:rPr>
          <w:rFonts w:ascii="Arial" w:hAnsi="Arial" w:cs="Arial"/>
          <w:sz w:val="22"/>
          <w:szCs w:val="22"/>
        </w:rPr>
      </w:pPr>
      <w:r w:rsidRPr="008044AE">
        <w:rPr>
          <w:rFonts w:ascii="Arial" w:hAnsi="Arial" w:cs="Arial"/>
          <w:sz w:val="22"/>
          <w:szCs w:val="22"/>
        </w:rPr>
        <w:t>The maximum per-family Conference Registration Fee will be $385.</w:t>
      </w:r>
    </w:p>
    <w:p w14:paraId="50DED985" w14:textId="77777777" w:rsidR="006D1ECA" w:rsidRPr="008044AE" w:rsidRDefault="006D1ECA" w:rsidP="006D1ECA">
      <w:pPr>
        <w:rPr>
          <w:rFonts w:ascii="Arial" w:hAnsi="Arial" w:cs="Arial"/>
          <w:sz w:val="22"/>
          <w:szCs w:val="22"/>
        </w:rPr>
      </w:pPr>
    </w:p>
    <w:p w14:paraId="2CB1DB54" w14:textId="77777777" w:rsidR="00B156EC" w:rsidRPr="008044AE" w:rsidRDefault="00B156EC" w:rsidP="00B156EC">
      <w:pPr>
        <w:rPr>
          <w:rFonts w:ascii="Arial" w:hAnsi="Arial"/>
          <w:bCs/>
          <w:sz w:val="22"/>
        </w:rPr>
      </w:pPr>
    </w:p>
    <w:p w14:paraId="7507A18E" w14:textId="40CDC144" w:rsidR="000F364F" w:rsidRPr="008044AE" w:rsidRDefault="000F364F" w:rsidP="00B156EC">
      <w:pPr>
        <w:rPr>
          <w:rFonts w:ascii="Arial" w:hAnsi="Arial"/>
          <w:bCs/>
          <w:sz w:val="22"/>
        </w:rPr>
      </w:pPr>
    </w:p>
    <w:p w14:paraId="4AFA0D11" w14:textId="77777777" w:rsidR="00ED59F9" w:rsidRPr="008044AE" w:rsidRDefault="00ED59F9" w:rsidP="00ED59F9">
      <w:pPr>
        <w:rPr>
          <w:rFonts w:ascii="Arial" w:hAnsi="Arial"/>
          <w:bCs/>
          <w:sz w:val="22"/>
        </w:rPr>
      </w:pPr>
    </w:p>
    <w:p w14:paraId="2A74E84A" w14:textId="77777777" w:rsidR="00D14C85" w:rsidRPr="008044AE" w:rsidRDefault="00D14C85">
      <w:pPr>
        <w:rPr>
          <w:rFonts w:ascii="Arial" w:hAnsi="Arial"/>
          <w:bCs/>
          <w:sz w:val="22"/>
        </w:rPr>
      </w:pPr>
    </w:p>
    <w:p w14:paraId="0486C8EE" w14:textId="77777777" w:rsidR="00D14C85" w:rsidRPr="00F82576" w:rsidRDefault="00D14C85">
      <w:pPr>
        <w:rPr>
          <w:rFonts w:ascii="Arial" w:hAnsi="Arial"/>
          <w:bCs/>
          <w:sz w:val="22"/>
        </w:rPr>
      </w:pPr>
    </w:p>
    <w:p w14:paraId="41D711B4" w14:textId="77777777" w:rsidR="00D14C85" w:rsidRPr="00F82576" w:rsidRDefault="00D14C85">
      <w:pPr>
        <w:rPr>
          <w:rFonts w:ascii="Arial" w:hAnsi="Arial"/>
          <w:bCs/>
          <w:sz w:val="22"/>
        </w:rPr>
      </w:pPr>
    </w:p>
    <w:p w14:paraId="4C33507B" w14:textId="77777777" w:rsidR="007412FB" w:rsidRPr="00F82576" w:rsidRDefault="007412FB">
      <w:pPr>
        <w:rPr>
          <w:rFonts w:ascii="Arial" w:hAnsi="Arial"/>
          <w:sz w:val="22"/>
        </w:rPr>
      </w:pPr>
    </w:p>
    <w:sectPr w:rsidR="007412FB" w:rsidRPr="00F8257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536E04"/>
    <w:multiLevelType w:val="hybridMultilevel"/>
    <w:tmpl w:val="C13EE1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EB87EFC"/>
    <w:multiLevelType w:val="hybridMultilevel"/>
    <w:tmpl w:val="C840E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2E57DDC"/>
    <w:multiLevelType w:val="hybridMultilevel"/>
    <w:tmpl w:val="73227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939"/>
    <w:rsid w:val="000402DD"/>
    <w:rsid w:val="000F364F"/>
    <w:rsid w:val="006D1ECA"/>
    <w:rsid w:val="007412FB"/>
    <w:rsid w:val="007A77D8"/>
    <w:rsid w:val="008044AE"/>
    <w:rsid w:val="008847A5"/>
    <w:rsid w:val="009C0F07"/>
    <w:rsid w:val="009C7BD8"/>
    <w:rsid w:val="00A00939"/>
    <w:rsid w:val="00B156EC"/>
    <w:rsid w:val="00CA75BA"/>
    <w:rsid w:val="00CB6973"/>
    <w:rsid w:val="00CD10D0"/>
    <w:rsid w:val="00D14C85"/>
    <w:rsid w:val="00ED59F9"/>
    <w:rsid w:val="00F55238"/>
    <w:rsid w:val="00F825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6DFE194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59F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59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310</Words>
  <Characters>1772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Fairfax County Public Schools</Company>
  <LinksUpToDate>false</LinksUpToDate>
  <CharactersWithSpaces>2078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Loewer</dc:creator>
  <cp:lastModifiedBy>Administrator</cp:lastModifiedBy>
  <cp:revision>2</cp:revision>
  <dcterms:created xsi:type="dcterms:W3CDTF">2016-10-10T13:01:00Z</dcterms:created>
  <dcterms:modified xsi:type="dcterms:W3CDTF">2016-10-10T13:01:00Z</dcterms:modified>
</cp:coreProperties>
</file>