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985" w:rsidRDefault="00BC03C3" w:rsidP="00457E8C">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All Star I 2015</w:t>
      </w:r>
    </w:p>
    <w:p w:rsidR="00C179C0" w:rsidRPr="00AA7F69" w:rsidRDefault="00C179C0" w:rsidP="00457E8C">
      <w:pPr>
        <w:spacing w:line="480" w:lineRule="auto"/>
        <w:rPr>
          <w:rFonts w:ascii="Times New Roman" w:hAnsi="Times New Roman" w:cs="Times New Roman"/>
          <w:b/>
          <w:sz w:val="24"/>
          <w:szCs w:val="24"/>
        </w:rPr>
      </w:pPr>
      <w:r>
        <w:rPr>
          <w:rFonts w:ascii="Times New Roman" w:hAnsi="Times New Roman" w:cs="Times New Roman"/>
          <w:b/>
          <w:sz w:val="24"/>
          <w:szCs w:val="24"/>
        </w:rPr>
        <w:t>Registrar’s Report, Ali Walton</w:t>
      </w:r>
    </w:p>
    <w:p w:rsidR="000F2D28" w:rsidRPr="00AA7F69" w:rsidRDefault="000F2D28" w:rsidP="00457E8C">
      <w:pPr>
        <w:spacing w:line="480" w:lineRule="auto"/>
        <w:rPr>
          <w:rFonts w:ascii="Times New Roman" w:hAnsi="Times New Roman" w:cs="Times New Roman"/>
          <w:sz w:val="24"/>
          <w:szCs w:val="24"/>
        </w:rPr>
      </w:pPr>
      <w:r>
        <w:rPr>
          <w:rFonts w:ascii="Times New Roman" w:hAnsi="Times New Roman" w:cs="Times New Roman"/>
          <w:sz w:val="24"/>
          <w:szCs w:val="24"/>
        </w:rPr>
        <w:t xml:space="preserve">For the </w:t>
      </w:r>
      <w:r w:rsidR="00BC03C3">
        <w:rPr>
          <w:rFonts w:ascii="Times New Roman" w:hAnsi="Times New Roman" w:cs="Times New Roman"/>
          <w:sz w:val="24"/>
          <w:szCs w:val="24"/>
        </w:rPr>
        <w:t>sixth year in a row, the 2015</w:t>
      </w:r>
      <w:r>
        <w:rPr>
          <w:rFonts w:ascii="Times New Roman" w:hAnsi="Times New Roman" w:cs="Times New Roman"/>
          <w:sz w:val="24"/>
          <w:szCs w:val="24"/>
        </w:rPr>
        <w:t xml:space="preserve"> All Star One conference found itself oversubscribed by the March 10 registration deadline </w:t>
      </w:r>
      <w:r w:rsidR="00BC03C3">
        <w:rPr>
          <w:rFonts w:ascii="Times New Roman" w:hAnsi="Times New Roman" w:cs="Times New Roman"/>
          <w:sz w:val="24"/>
          <w:szCs w:val="24"/>
        </w:rPr>
        <w:t>(309</w:t>
      </w:r>
      <w:r w:rsidR="005A08B3">
        <w:rPr>
          <w:rFonts w:ascii="Times New Roman" w:hAnsi="Times New Roman" w:cs="Times New Roman"/>
          <w:sz w:val="24"/>
          <w:szCs w:val="24"/>
        </w:rPr>
        <w:t xml:space="preserve"> registrations</w:t>
      </w:r>
      <w:r w:rsidR="00E84213">
        <w:rPr>
          <w:rFonts w:ascii="Times New Roman" w:hAnsi="Times New Roman" w:cs="Times New Roman"/>
          <w:sz w:val="24"/>
          <w:szCs w:val="24"/>
        </w:rPr>
        <w:t xml:space="preserve"> were received</w:t>
      </w:r>
      <w:r w:rsidR="005A08B3">
        <w:rPr>
          <w:rFonts w:ascii="Times New Roman" w:hAnsi="Times New Roman" w:cs="Times New Roman"/>
          <w:sz w:val="24"/>
          <w:szCs w:val="24"/>
        </w:rPr>
        <w:t xml:space="preserve"> by midnight on March 10) </w:t>
      </w:r>
      <w:r>
        <w:rPr>
          <w:rFonts w:ascii="Times New Roman" w:hAnsi="Times New Roman" w:cs="Times New Roman"/>
          <w:sz w:val="24"/>
          <w:szCs w:val="24"/>
        </w:rPr>
        <w:t xml:space="preserve">and registrations continued to come in after that date.  Ultimately, </w:t>
      </w:r>
      <w:r w:rsidR="00C179C0">
        <w:rPr>
          <w:rFonts w:ascii="Times New Roman" w:hAnsi="Times New Roman" w:cs="Times New Roman"/>
          <w:sz w:val="24"/>
          <w:szCs w:val="24"/>
        </w:rPr>
        <w:t>only 2 people</w:t>
      </w:r>
      <w:r>
        <w:rPr>
          <w:rFonts w:ascii="Times New Roman" w:hAnsi="Times New Roman" w:cs="Times New Roman"/>
          <w:sz w:val="24"/>
          <w:szCs w:val="24"/>
        </w:rPr>
        <w:t xml:space="preserve"> remained on the waitlist at the </w:t>
      </w:r>
      <w:r w:rsidR="00727BF2">
        <w:rPr>
          <w:rFonts w:ascii="Times New Roman" w:hAnsi="Times New Roman" w:cs="Times New Roman"/>
          <w:sz w:val="24"/>
          <w:szCs w:val="24"/>
        </w:rPr>
        <w:t>time of the conference, while 26</w:t>
      </w:r>
      <w:r>
        <w:rPr>
          <w:rFonts w:ascii="Times New Roman" w:hAnsi="Times New Roman" w:cs="Times New Roman"/>
          <w:sz w:val="24"/>
          <w:szCs w:val="24"/>
        </w:rPr>
        <w:t xml:space="preserve"> people cancelled their registration.  </w:t>
      </w:r>
      <w:r w:rsidR="00727BF2">
        <w:rPr>
          <w:rFonts w:ascii="Times New Roman" w:hAnsi="Times New Roman" w:cs="Times New Roman"/>
          <w:sz w:val="24"/>
          <w:szCs w:val="24"/>
        </w:rPr>
        <w:t>One issue that occurred for us this year was that people cancelled off the waitlist (to attend other conferences or make different vacation plans) before we had the opportunity to offer them a spot in the conference</w:t>
      </w:r>
      <w:r w:rsidR="008F3352">
        <w:rPr>
          <w:rFonts w:ascii="Times New Roman" w:hAnsi="Times New Roman" w:cs="Times New Roman"/>
          <w:sz w:val="24"/>
          <w:szCs w:val="24"/>
        </w:rPr>
        <w:t xml:space="preserve"> from the waitlist</w:t>
      </w:r>
      <w:r w:rsidR="00727BF2">
        <w:rPr>
          <w:rFonts w:ascii="Times New Roman" w:hAnsi="Times New Roman" w:cs="Times New Roman"/>
          <w:sz w:val="24"/>
          <w:szCs w:val="24"/>
        </w:rPr>
        <w:t xml:space="preserve">.  This is, in part, due to the fact that we allow folks to cancel their admissions </w:t>
      </w:r>
      <w:r w:rsidR="00F24E74">
        <w:rPr>
          <w:rFonts w:ascii="Times New Roman" w:hAnsi="Times New Roman" w:cs="Times New Roman"/>
          <w:sz w:val="24"/>
          <w:szCs w:val="24"/>
        </w:rPr>
        <w:t>(with a fully refunded deposit)</w:t>
      </w:r>
      <w:r w:rsidR="00727BF2">
        <w:rPr>
          <w:rFonts w:ascii="Times New Roman" w:hAnsi="Times New Roman" w:cs="Times New Roman"/>
          <w:sz w:val="24"/>
          <w:szCs w:val="24"/>
        </w:rPr>
        <w:t xml:space="preserve"> until</w:t>
      </w:r>
      <w:r w:rsidR="00F24E74">
        <w:rPr>
          <w:rFonts w:ascii="Times New Roman" w:hAnsi="Times New Roman" w:cs="Times New Roman"/>
          <w:sz w:val="24"/>
          <w:szCs w:val="24"/>
        </w:rPr>
        <w:t xml:space="preserve"> one month prior to the conference</w:t>
      </w:r>
      <w:r w:rsidR="006631A5">
        <w:rPr>
          <w:rFonts w:ascii="Times New Roman" w:hAnsi="Times New Roman" w:cs="Times New Roman"/>
          <w:sz w:val="24"/>
          <w:szCs w:val="24"/>
        </w:rPr>
        <w:t>.  This late cancellation date makes it difficult for some people to accept a spot in the conference from the waitlist, as they have often made alternative plans by the time we hear of cancellations</w:t>
      </w:r>
      <w:r w:rsidR="008D4965">
        <w:rPr>
          <w:rFonts w:ascii="Times New Roman" w:hAnsi="Times New Roman" w:cs="Times New Roman"/>
          <w:sz w:val="24"/>
          <w:szCs w:val="24"/>
        </w:rPr>
        <w:t xml:space="preserve"> and turn to the waitlist</w:t>
      </w:r>
      <w:r w:rsidR="006631A5">
        <w:rPr>
          <w:rFonts w:ascii="Times New Roman" w:hAnsi="Times New Roman" w:cs="Times New Roman"/>
          <w:sz w:val="24"/>
          <w:szCs w:val="24"/>
        </w:rPr>
        <w:t>.  If conference attendance numbers ever suffer in the future, the governance council may want to consider an earlier cancellation deadline.</w:t>
      </w:r>
    </w:p>
    <w:p w:rsidR="00AA7F69" w:rsidRDefault="00BC03C3" w:rsidP="00457E8C">
      <w:pPr>
        <w:spacing w:line="480" w:lineRule="auto"/>
        <w:rPr>
          <w:rFonts w:ascii="Times New Roman" w:hAnsi="Times New Roman" w:cs="Times New Roman"/>
          <w:sz w:val="24"/>
          <w:szCs w:val="24"/>
        </w:rPr>
      </w:pPr>
      <w:r>
        <w:rPr>
          <w:rFonts w:ascii="Times New Roman" w:hAnsi="Times New Roman" w:cs="Times New Roman"/>
          <w:sz w:val="24"/>
          <w:szCs w:val="24"/>
        </w:rPr>
        <w:t>Including full-week conferees and overnight guests, a total of 313 individual people were part of the All Star One conference this year.</w:t>
      </w:r>
      <w:r w:rsidR="00AA7F69" w:rsidRPr="00AA7F69">
        <w:rPr>
          <w:rFonts w:ascii="Times New Roman" w:hAnsi="Times New Roman" w:cs="Times New Roman"/>
          <w:sz w:val="24"/>
          <w:szCs w:val="24"/>
        </w:rPr>
        <w:t xml:space="preserve">  The conference had people coming and going </w:t>
      </w:r>
      <w:r w:rsidR="00AA7F69">
        <w:rPr>
          <w:rFonts w:ascii="Times New Roman" w:hAnsi="Times New Roman" w:cs="Times New Roman"/>
          <w:sz w:val="24"/>
          <w:szCs w:val="24"/>
        </w:rPr>
        <w:t>daily</w:t>
      </w:r>
      <w:r w:rsidR="00AA7F69" w:rsidRPr="00AA7F69">
        <w:rPr>
          <w:rFonts w:ascii="Times New Roman" w:hAnsi="Times New Roman" w:cs="Times New Roman"/>
          <w:sz w:val="24"/>
          <w:szCs w:val="24"/>
        </w:rPr>
        <w:t xml:space="preserve">, such that the numbers of </w:t>
      </w:r>
      <w:r w:rsidR="00AA7F69">
        <w:rPr>
          <w:rFonts w:ascii="Times New Roman" w:hAnsi="Times New Roman" w:cs="Times New Roman"/>
          <w:sz w:val="24"/>
          <w:szCs w:val="24"/>
        </w:rPr>
        <w:t>conferees</w:t>
      </w:r>
      <w:r w:rsidR="00AA7F69" w:rsidRPr="00AA7F69">
        <w:rPr>
          <w:rFonts w:ascii="Times New Roman" w:hAnsi="Times New Roman" w:cs="Times New Roman"/>
          <w:sz w:val="24"/>
          <w:szCs w:val="24"/>
        </w:rPr>
        <w:t xml:space="preserve"> sleeping on isl</w:t>
      </w:r>
      <w:r w:rsidR="000F2D28">
        <w:rPr>
          <w:rFonts w:ascii="Times New Roman" w:hAnsi="Times New Roman" w:cs="Times New Roman"/>
          <w:sz w:val="24"/>
          <w:szCs w:val="24"/>
        </w:rPr>
        <w:t xml:space="preserve">and per night </w:t>
      </w:r>
      <w:r w:rsidR="00457E8C">
        <w:rPr>
          <w:rFonts w:ascii="Times New Roman" w:hAnsi="Times New Roman" w:cs="Times New Roman"/>
          <w:sz w:val="24"/>
          <w:szCs w:val="24"/>
        </w:rPr>
        <w:t>varied (</w:t>
      </w:r>
      <w:r w:rsidR="00B7721E">
        <w:rPr>
          <w:rFonts w:ascii="Times New Roman" w:hAnsi="Times New Roman" w:cs="Times New Roman"/>
          <w:sz w:val="24"/>
          <w:szCs w:val="24"/>
        </w:rPr>
        <w:t>depicted in the chart below</w:t>
      </w:r>
      <w:r w:rsidR="00457E8C">
        <w:rPr>
          <w:rFonts w:ascii="Times New Roman" w:hAnsi="Times New Roman" w:cs="Times New Roman"/>
          <w:sz w:val="24"/>
          <w:szCs w:val="24"/>
        </w:rPr>
        <w:t>)</w:t>
      </w:r>
      <w:r w:rsidR="00B7721E">
        <w:rPr>
          <w:rFonts w:ascii="Times New Roman" w:hAnsi="Times New Roman" w:cs="Times New Roman"/>
          <w:sz w:val="24"/>
          <w:szCs w:val="24"/>
        </w:rPr>
        <w:t>.  The island staff allowed us to slightly overreach pa</w:t>
      </w:r>
      <w:r w:rsidR="00AD0874">
        <w:rPr>
          <w:rFonts w:ascii="Times New Roman" w:hAnsi="Times New Roman" w:cs="Times New Roman"/>
          <w:sz w:val="24"/>
          <w:szCs w:val="24"/>
        </w:rPr>
        <w:t>st nightly headcounts because the Housing Coordinator was</w:t>
      </w:r>
      <w:r w:rsidR="00B7721E">
        <w:rPr>
          <w:rFonts w:ascii="Times New Roman" w:hAnsi="Times New Roman" w:cs="Times New Roman"/>
          <w:sz w:val="24"/>
          <w:szCs w:val="24"/>
        </w:rPr>
        <w:t xml:space="preserve"> able to find </w:t>
      </w:r>
      <w:r w:rsidR="00457E8C">
        <w:rPr>
          <w:rFonts w:ascii="Times New Roman" w:hAnsi="Times New Roman" w:cs="Times New Roman"/>
          <w:sz w:val="24"/>
          <w:szCs w:val="24"/>
        </w:rPr>
        <w:t xml:space="preserve">appropriate </w:t>
      </w:r>
      <w:r w:rsidR="00B7721E">
        <w:rPr>
          <w:rFonts w:ascii="Times New Roman" w:hAnsi="Times New Roman" w:cs="Times New Roman"/>
          <w:sz w:val="24"/>
          <w:szCs w:val="24"/>
        </w:rPr>
        <w:t xml:space="preserve">housing.  </w:t>
      </w:r>
      <w:r w:rsidR="008D4965">
        <w:rPr>
          <w:rFonts w:ascii="Times New Roman" w:hAnsi="Times New Roman" w:cs="Times New Roman"/>
          <w:sz w:val="24"/>
          <w:szCs w:val="24"/>
        </w:rPr>
        <w:t>The highest nightly count in 2015 was 297!  This is quite a few people, however, island leaders and conference leaders did not notice any extra strain.</w:t>
      </w:r>
      <w:r w:rsidR="00B7721E">
        <w:rPr>
          <w:rFonts w:ascii="Times New Roman" w:hAnsi="Times New Roman" w:cs="Times New Roman"/>
          <w:sz w:val="24"/>
          <w:szCs w:val="24"/>
        </w:rPr>
        <w:t xml:space="preserve"> </w:t>
      </w:r>
      <w:r w:rsidR="008F3352">
        <w:rPr>
          <w:rFonts w:ascii="Times New Roman" w:hAnsi="Times New Roman" w:cs="Times New Roman"/>
          <w:sz w:val="24"/>
          <w:szCs w:val="24"/>
        </w:rPr>
        <w:t xml:space="preserve"> </w:t>
      </w:r>
      <w:r w:rsidR="005A08B3">
        <w:rPr>
          <w:rFonts w:ascii="Times New Roman" w:hAnsi="Times New Roman" w:cs="Times New Roman"/>
          <w:sz w:val="24"/>
          <w:szCs w:val="24"/>
        </w:rPr>
        <w:t xml:space="preserve">Our lowest </w:t>
      </w:r>
      <w:r w:rsidR="008F3352">
        <w:rPr>
          <w:rFonts w:ascii="Times New Roman" w:hAnsi="Times New Roman" w:cs="Times New Roman"/>
          <w:sz w:val="24"/>
          <w:szCs w:val="24"/>
        </w:rPr>
        <w:t xml:space="preserve">nightly </w:t>
      </w:r>
      <w:r w:rsidR="005A08B3">
        <w:rPr>
          <w:rFonts w:ascii="Times New Roman" w:hAnsi="Times New Roman" w:cs="Times New Roman"/>
          <w:sz w:val="24"/>
          <w:szCs w:val="24"/>
        </w:rPr>
        <w:t>bed count</w:t>
      </w:r>
      <w:r w:rsidR="008D4965">
        <w:rPr>
          <w:rFonts w:ascii="Times New Roman" w:hAnsi="Times New Roman" w:cs="Times New Roman"/>
          <w:sz w:val="24"/>
          <w:szCs w:val="24"/>
        </w:rPr>
        <w:t xml:space="preserve"> in 2015</w:t>
      </w:r>
      <w:r w:rsidR="005A08B3">
        <w:rPr>
          <w:rFonts w:ascii="Times New Roman" w:hAnsi="Times New Roman" w:cs="Times New Roman"/>
          <w:sz w:val="24"/>
          <w:szCs w:val="24"/>
        </w:rPr>
        <w:t xml:space="preserve"> was </w:t>
      </w:r>
      <w:r w:rsidR="008D4965">
        <w:rPr>
          <w:rFonts w:ascii="Times New Roman" w:hAnsi="Times New Roman" w:cs="Times New Roman"/>
          <w:sz w:val="24"/>
          <w:szCs w:val="24"/>
        </w:rPr>
        <w:t>290</w:t>
      </w:r>
      <w:r w:rsidR="005A08B3">
        <w:rPr>
          <w:rFonts w:ascii="Times New Roman" w:hAnsi="Times New Roman" w:cs="Times New Roman"/>
          <w:sz w:val="24"/>
          <w:szCs w:val="24"/>
        </w:rPr>
        <w:t>.</w:t>
      </w:r>
      <w:r w:rsidR="008F3352">
        <w:rPr>
          <w:rFonts w:ascii="Times New Roman" w:hAnsi="Times New Roman" w:cs="Times New Roman"/>
          <w:sz w:val="24"/>
          <w:szCs w:val="24"/>
        </w:rPr>
        <w:t xml:space="preserve">  One issue that impacts overnight guest nights is the boat schedule.  The Thomas Laighton no longer makes stops at Star ev</w:t>
      </w:r>
      <w:r w:rsidR="002B6510">
        <w:rPr>
          <w:rFonts w:ascii="Times New Roman" w:hAnsi="Times New Roman" w:cs="Times New Roman"/>
          <w:sz w:val="24"/>
          <w:szCs w:val="24"/>
        </w:rPr>
        <w:t>ery day of the week.  This makes things difficult for overnight guests on certain nights of the week.</w:t>
      </w:r>
    </w:p>
    <w:p w:rsidR="00B95E29" w:rsidRDefault="00B95E29" w:rsidP="00457E8C">
      <w:pPr>
        <w:spacing w:line="480" w:lineRule="auto"/>
        <w:rPr>
          <w:rFonts w:ascii="Times New Roman" w:hAnsi="Times New Roman" w:cs="Times New Roman"/>
          <w:sz w:val="24"/>
          <w:szCs w:val="24"/>
        </w:rPr>
      </w:pPr>
      <w:r>
        <w:rPr>
          <w:noProof/>
        </w:rPr>
        <w:lastRenderedPageBreak/>
        <w:drawing>
          <wp:anchor distT="0" distB="0" distL="114300" distR="114300" simplePos="0" relativeHeight="251659264" behindDoc="1" locked="0" layoutInCell="1" allowOverlap="1" wp14:anchorId="6660F5B4" wp14:editId="30BEDC40">
            <wp:simplePos x="0" y="0"/>
            <wp:positionH relativeFrom="column">
              <wp:posOffset>0</wp:posOffset>
            </wp:positionH>
            <wp:positionV relativeFrom="paragraph">
              <wp:posOffset>447675</wp:posOffset>
            </wp:positionV>
            <wp:extent cx="5486400" cy="3200400"/>
            <wp:effectExtent l="0" t="0" r="0" b="0"/>
            <wp:wrapTight wrapText="bothSides">
              <wp:wrapPolygon edited="0">
                <wp:start x="0" y="0"/>
                <wp:lineTo x="0" y="21471"/>
                <wp:lineTo x="21525" y="21471"/>
                <wp:lineTo x="21525"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B95E29" w:rsidRDefault="00B95E29" w:rsidP="00B95E29">
      <w:pPr>
        <w:spacing w:after="200" w:line="360" w:lineRule="auto"/>
        <w:rPr>
          <w:rFonts w:ascii="Times New Roman" w:eastAsia="Calibri" w:hAnsi="Times New Roman" w:cs="Times New Roman"/>
          <w:sz w:val="24"/>
          <w:szCs w:val="24"/>
        </w:rPr>
      </w:pPr>
    </w:p>
    <w:p w:rsidR="00B95E29" w:rsidRDefault="00B95E29" w:rsidP="00B95E29">
      <w:pPr>
        <w:spacing w:after="200" w:line="360" w:lineRule="auto"/>
        <w:rPr>
          <w:rFonts w:ascii="Times New Roman" w:eastAsia="Calibri" w:hAnsi="Times New Roman" w:cs="Times New Roman"/>
          <w:sz w:val="24"/>
          <w:szCs w:val="24"/>
        </w:rPr>
      </w:pPr>
    </w:p>
    <w:p w:rsidR="00B95E29" w:rsidRDefault="00B95E29" w:rsidP="00B95E29">
      <w:pPr>
        <w:spacing w:after="200" w:line="360" w:lineRule="auto"/>
        <w:rPr>
          <w:rFonts w:ascii="Times New Roman" w:eastAsia="Calibri" w:hAnsi="Times New Roman" w:cs="Times New Roman"/>
          <w:sz w:val="24"/>
          <w:szCs w:val="24"/>
        </w:rPr>
      </w:pPr>
    </w:p>
    <w:p w:rsidR="00B95E29" w:rsidRDefault="00B95E29" w:rsidP="00B95E29">
      <w:pPr>
        <w:spacing w:after="200" w:line="360" w:lineRule="auto"/>
        <w:rPr>
          <w:rFonts w:ascii="Times New Roman" w:eastAsia="Calibri" w:hAnsi="Times New Roman" w:cs="Times New Roman"/>
          <w:sz w:val="24"/>
          <w:szCs w:val="24"/>
        </w:rPr>
      </w:pPr>
    </w:p>
    <w:p w:rsidR="00B95E29" w:rsidRDefault="00B95E29" w:rsidP="00B95E29">
      <w:pPr>
        <w:spacing w:after="200" w:line="360" w:lineRule="auto"/>
        <w:rPr>
          <w:rFonts w:ascii="Times New Roman" w:eastAsia="Calibri" w:hAnsi="Times New Roman" w:cs="Times New Roman"/>
          <w:sz w:val="24"/>
          <w:szCs w:val="24"/>
        </w:rPr>
      </w:pPr>
    </w:p>
    <w:p w:rsidR="00B95E29" w:rsidRDefault="00B95E29" w:rsidP="00B95E29">
      <w:pPr>
        <w:spacing w:after="200" w:line="360" w:lineRule="auto"/>
        <w:rPr>
          <w:rFonts w:ascii="Times New Roman" w:eastAsia="Calibri" w:hAnsi="Times New Roman" w:cs="Times New Roman"/>
          <w:sz w:val="24"/>
          <w:szCs w:val="24"/>
        </w:rPr>
      </w:pPr>
    </w:p>
    <w:p w:rsidR="00B95E29" w:rsidRDefault="00B95E29" w:rsidP="00B95E29">
      <w:pPr>
        <w:spacing w:after="200" w:line="360" w:lineRule="auto"/>
        <w:rPr>
          <w:rFonts w:ascii="Times New Roman" w:eastAsia="Calibri" w:hAnsi="Times New Roman" w:cs="Times New Roman"/>
          <w:sz w:val="24"/>
          <w:szCs w:val="24"/>
        </w:rPr>
      </w:pPr>
    </w:p>
    <w:p w:rsidR="00B95E29" w:rsidRDefault="00B95E29" w:rsidP="00B95E29">
      <w:pPr>
        <w:spacing w:after="200" w:line="360" w:lineRule="auto"/>
        <w:rPr>
          <w:rFonts w:ascii="Times New Roman" w:eastAsia="Calibri" w:hAnsi="Times New Roman" w:cs="Times New Roman"/>
          <w:sz w:val="24"/>
          <w:szCs w:val="24"/>
        </w:rPr>
      </w:pPr>
    </w:p>
    <w:p w:rsidR="00BC03C3" w:rsidRDefault="00BC03C3" w:rsidP="00B95E29">
      <w:pPr>
        <w:spacing w:after="200" w:line="360" w:lineRule="auto"/>
        <w:rPr>
          <w:rFonts w:ascii="Times New Roman" w:eastAsia="Calibri" w:hAnsi="Times New Roman" w:cs="Times New Roman"/>
          <w:sz w:val="24"/>
          <w:szCs w:val="24"/>
        </w:rPr>
      </w:pPr>
    </w:p>
    <w:p w:rsidR="002B6510" w:rsidRDefault="002B6510" w:rsidP="00B95E29">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This year, per Governance Council approval, we began collecting a $30 programming fee from overnight guests staying 1 or 2 nights.  Fees paid from overnight guests in 2015 amounted to </w:t>
      </w:r>
      <w:r w:rsidR="00043942">
        <w:rPr>
          <w:rFonts w:ascii="Times New Roman" w:eastAsia="Calibri" w:hAnsi="Times New Roman" w:cs="Times New Roman"/>
          <w:sz w:val="24"/>
          <w:szCs w:val="24"/>
        </w:rPr>
        <w:t xml:space="preserve">over </w:t>
      </w:r>
      <w:r>
        <w:rPr>
          <w:rFonts w:ascii="Times New Roman" w:eastAsia="Calibri" w:hAnsi="Times New Roman" w:cs="Times New Roman"/>
          <w:sz w:val="24"/>
          <w:szCs w:val="24"/>
        </w:rPr>
        <w:t>$</w:t>
      </w:r>
      <w:r w:rsidR="00043942">
        <w:rPr>
          <w:rFonts w:ascii="Times New Roman" w:eastAsia="Calibri" w:hAnsi="Times New Roman" w:cs="Times New Roman"/>
          <w:sz w:val="24"/>
          <w:szCs w:val="24"/>
        </w:rPr>
        <w:t>500</w:t>
      </w:r>
      <w:r>
        <w:rPr>
          <w:rFonts w:ascii="Times New Roman" w:eastAsia="Calibri" w:hAnsi="Times New Roman" w:cs="Times New Roman"/>
          <w:sz w:val="24"/>
          <w:szCs w:val="24"/>
        </w:rPr>
        <w:t>.</w:t>
      </w:r>
    </w:p>
    <w:p w:rsidR="008F3352" w:rsidRDefault="008F3352" w:rsidP="00B95E29">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t>Note: Data on conferee ages include conference overnight guests.</w:t>
      </w:r>
    </w:p>
    <w:p w:rsidR="00B95E29" w:rsidRPr="00B95E29" w:rsidRDefault="008D4965" w:rsidP="00B95E29">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t>In 2015</w:t>
      </w:r>
      <w:r w:rsidR="00B95E29" w:rsidRPr="00B95E29">
        <w:rPr>
          <w:rFonts w:ascii="Times New Roman" w:eastAsia="Calibri" w:hAnsi="Times New Roman" w:cs="Times New Roman"/>
          <w:sz w:val="24"/>
          <w:szCs w:val="24"/>
        </w:rPr>
        <w:t xml:space="preserve">, </w:t>
      </w:r>
      <w:r>
        <w:rPr>
          <w:rFonts w:ascii="Times New Roman" w:eastAsia="Calibri" w:hAnsi="Times New Roman" w:cs="Times New Roman"/>
          <w:sz w:val="24"/>
          <w:szCs w:val="24"/>
        </w:rPr>
        <w:t>conferee ages ranged from 11</w:t>
      </w:r>
      <w:r w:rsidR="00E84213">
        <w:rPr>
          <w:rFonts w:ascii="Times New Roman" w:eastAsia="Calibri" w:hAnsi="Times New Roman" w:cs="Times New Roman"/>
          <w:sz w:val="24"/>
          <w:szCs w:val="24"/>
        </w:rPr>
        <w:t xml:space="preserve"> months to </w:t>
      </w:r>
      <w:r>
        <w:rPr>
          <w:rFonts w:ascii="Times New Roman" w:eastAsia="Calibri" w:hAnsi="Times New Roman" w:cs="Times New Roman"/>
          <w:sz w:val="24"/>
          <w:szCs w:val="24"/>
        </w:rPr>
        <w:t>8</w:t>
      </w:r>
      <w:r w:rsidR="00224BD4">
        <w:rPr>
          <w:rFonts w:ascii="Times New Roman" w:eastAsia="Calibri" w:hAnsi="Times New Roman" w:cs="Times New Roman"/>
          <w:sz w:val="24"/>
          <w:szCs w:val="24"/>
        </w:rPr>
        <w:t>6</w:t>
      </w:r>
      <w:r w:rsidR="00B95E29" w:rsidRPr="00B95E29">
        <w:rPr>
          <w:rFonts w:ascii="Times New Roman" w:eastAsia="Calibri" w:hAnsi="Times New Roman" w:cs="Times New Roman"/>
          <w:sz w:val="24"/>
          <w:szCs w:val="24"/>
        </w:rPr>
        <w:t xml:space="preserve">!  </w:t>
      </w:r>
      <w:r w:rsidR="008F3352">
        <w:rPr>
          <w:rFonts w:ascii="Times New Roman" w:eastAsia="Calibri" w:hAnsi="Times New Roman" w:cs="Times New Roman"/>
          <w:sz w:val="24"/>
          <w:szCs w:val="24"/>
        </w:rPr>
        <w:t>This year, the conferenc</w:t>
      </w:r>
      <w:r w:rsidR="00C179C0">
        <w:rPr>
          <w:rFonts w:ascii="Times New Roman" w:eastAsia="Calibri" w:hAnsi="Times New Roman" w:cs="Times New Roman"/>
          <w:sz w:val="24"/>
          <w:szCs w:val="24"/>
        </w:rPr>
        <w:t>e had 92</w:t>
      </w:r>
      <w:r w:rsidR="008F3352">
        <w:rPr>
          <w:rFonts w:ascii="Times New Roman" w:eastAsia="Calibri" w:hAnsi="Times New Roman" w:cs="Times New Roman"/>
          <w:sz w:val="24"/>
          <w:szCs w:val="24"/>
        </w:rPr>
        <w:t xml:space="preserve"> children 17 and under, consistent with past years, however, compared to last year, there were significantly fewer people ages 18-25 (27 last year, 14 this year) and ages 18</w:t>
      </w:r>
      <w:r w:rsidR="00C179C0">
        <w:rPr>
          <w:rFonts w:ascii="Times New Roman" w:eastAsia="Calibri" w:hAnsi="Times New Roman" w:cs="Times New Roman"/>
          <w:sz w:val="24"/>
          <w:szCs w:val="24"/>
        </w:rPr>
        <w:t>-39 (47 last year, 35</w:t>
      </w:r>
      <w:r w:rsidR="008F3352">
        <w:rPr>
          <w:rFonts w:ascii="Times New Roman" w:eastAsia="Calibri" w:hAnsi="Times New Roman" w:cs="Times New Roman"/>
          <w:sz w:val="24"/>
          <w:szCs w:val="24"/>
        </w:rPr>
        <w:t xml:space="preserve"> this year)</w:t>
      </w:r>
      <w:r w:rsidR="00B95E29" w:rsidRPr="00B95E29">
        <w:rPr>
          <w:rFonts w:ascii="Times New Roman" w:eastAsia="Calibri" w:hAnsi="Times New Roman" w:cs="Times New Roman"/>
          <w:sz w:val="24"/>
          <w:szCs w:val="24"/>
        </w:rPr>
        <w:t xml:space="preserve">.  </w:t>
      </w:r>
      <w:r w:rsidR="008F3352">
        <w:rPr>
          <w:rFonts w:ascii="Times New Roman" w:eastAsia="Calibri" w:hAnsi="Times New Roman" w:cs="Times New Roman"/>
          <w:sz w:val="24"/>
          <w:szCs w:val="24"/>
        </w:rPr>
        <w:t>There was growth this y</w:t>
      </w:r>
      <w:r w:rsidR="00C179C0">
        <w:rPr>
          <w:rFonts w:ascii="Times New Roman" w:eastAsia="Calibri" w:hAnsi="Times New Roman" w:cs="Times New Roman"/>
          <w:sz w:val="24"/>
          <w:szCs w:val="24"/>
        </w:rPr>
        <w:t>ear in the over 60 age group (67</w:t>
      </w:r>
      <w:r w:rsidR="008F3352">
        <w:rPr>
          <w:rFonts w:ascii="Times New Roman" w:eastAsia="Calibri" w:hAnsi="Times New Roman" w:cs="Times New Roman"/>
          <w:sz w:val="24"/>
          <w:szCs w:val="24"/>
        </w:rPr>
        <w:t xml:space="preserve"> this year, compared to 50 last year).</w:t>
      </w:r>
    </w:p>
    <w:tbl>
      <w:tblPr>
        <w:tblW w:w="5480" w:type="dxa"/>
        <w:jc w:val="center"/>
        <w:tblLook w:val="04A0" w:firstRow="1" w:lastRow="0" w:firstColumn="1" w:lastColumn="0" w:noHBand="0" w:noVBand="1"/>
      </w:tblPr>
      <w:tblGrid>
        <w:gridCol w:w="1640"/>
        <w:gridCol w:w="960"/>
        <w:gridCol w:w="960"/>
        <w:gridCol w:w="960"/>
        <w:gridCol w:w="960"/>
      </w:tblGrid>
      <w:tr w:rsidR="00C179C0" w:rsidRPr="00C179C0" w:rsidTr="00C179C0">
        <w:trPr>
          <w:trHeight w:val="324"/>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2013</w:t>
            </w:r>
          </w:p>
        </w:tc>
        <w:tc>
          <w:tcPr>
            <w:tcW w:w="960" w:type="dxa"/>
            <w:tcBorders>
              <w:top w:val="single" w:sz="8" w:space="0" w:color="auto"/>
              <w:left w:val="nil"/>
              <w:bottom w:val="single" w:sz="8" w:space="0" w:color="auto"/>
              <w:right w:val="nil"/>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2014</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2015</w:t>
            </w:r>
          </w:p>
        </w:tc>
      </w:tr>
      <w:tr w:rsidR="00C179C0" w:rsidRPr="00C179C0" w:rsidTr="00C179C0">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17 and under</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92</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93</w:t>
            </w:r>
          </w:p>
        </w:tc>
        <w:tc>
          <w:tcPr>
            <w:tcW w:w="960" w:type="dxa"/>
            <w:tcBorders>
              <w:top w:val="nil"/>
              <w:left w:val="nil"/>
              <w:bottom w:val="single" w:sz="8" w:space="0" w:color="auto"/>
              <w:right w:val="nil"/>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83</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C179C0" w:rsidRPr="00C179C0" w:rsidRDefault="00C179C0" w:rsidP="00C179C0">
            <w:pPr>
              <w:spacing w:after="0" w:line="24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92</w:t>
            </w:r>
          </w:p>
        </w:tc>
      </w:tr>
      <w:tr w:rsidR="00C179C0" w:rsidRPr="00C179C0" w:rsidTr="00C179C0">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18 to 39</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17</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31</w:t>
            </w:r>
          </w:p>
        </w:tc>
        <w:tc>
          <w:tcPr>
            <w:tcW w:w="960" w:type="dxa"/>
            <w:tcBorders>
              <w:top w:val="nil"/>
              <w:left w:val="nil"/>
              <w:bottom w:val="single" w:sz="8" w:space="0" w:color="auto"/>
              <w:right w:val="nil"/>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47</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C179C0" w:rsidRPr="00C179C0" w:rsidRDefault="00C179C0" w:rsidP="00C179C0">
            <w:pPr>
              <w:spacing w:after="0" w:line="24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35</w:t>
            </w:r>
          </w:p>
        </w:tc>
      </w:tr>
      <w:tr w:rsidR="00C179C0" w:rsidRPr="00C179C0" w:rsidTr="00C179C0">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40 to 59</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102</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115</w:t>
            </w:r>
          </w:p>
        </w:tc>
        <w:tc>
          <w:tcPr>
            <w:tcW w:w="960" w:type="dxa"/>
            <w:tcBorders>
              <w:top w:val="nil"/>
              <w:left w:val="nil"/>
              <w:bottom w:val="nil"/>
              <w:right w:val="nil"/>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118</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C179C0" w:rsidRPr="00C179C0" w:rsidRDefault="00C179C0" w:rsidP="00C179C0">
            <w:pPr>
              <w:spacing w:after="0" w:line="24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106</w:t>
            </w:r>
          </w:p>
        </w:tc>
      </w:tr>
      <w:tr w:rsidR="00C179C0" w:rsidRPr="00C179C0" w:rsidTr="00C179C0">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60+</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61</w:t>
            </w:r>
          </w:p>
        </w:tc>
        <w:tc>
          <w:tcPr>
            <w:tcW w:w="960" w:type="dxa"/>
            <w:tcBorders>
              <w:top w:val="nil"/>
              <w:left w:val="nil"/>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51</w:t>
            </w:r>
          </w:p>
        </w:tc>
        <w:tc>
          <w:tcPr>
            <w:tcW w:w="960" w:type="dxa"/>
            <w:tcBorders>
              <w:top w:val="single" w:sz="8" w:space="0" w:color="auto"/>
              <w:left w:val="nil"/>
              <w:bottom w:val="single" w:sz="8" w:space="0" w:color="auto"/>
              <w:right w:val="nil"/>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50</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C179C0" w:rsidRPr="00C179C0" w:rsidRDefault="00C179C0" w:rsidP="00C179C0">
            <w:pPr>
              <w:spacing w:after="0" w:line="24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67</w:t>
            </w:r>
          </w:p>
        </w:tc>
      </w:tr>
      <w:tr w:rsidR="00C179C0" w:rsidRPr="00C179C0" w:rsidTr="00C179C0">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C179C0" w:rsidRPr="00C179C0" w:rsidRDefault="00C179C0" w:rsidP="00C179C0">
            <w:pPr>
              <w:spacing w:after="0" w:line="24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unknown</w:t>
            </w:r>
          </w:p>
        </w:tc>
        <w:tc>
          <w:tcPr>
            <w:tcW w:w="960" w:type="dxa"/>
            <w:tcBorders>
              <w:top w:val="nil"/>
              <w:left w:val="nil"/>
              <w:bottom w:val="single" w:sz="8" w:space="0" w:color="auto"/>
              <w:right w:val="nil"/>
            </w:tcBorders>
            <w:shd w:val="clear" w:color="auto" w:fill="auto"/>
            <w:noWrap/>
            <w:vAlign w:val="center"/>
            <w:hideMark/>
          </w:tcPr>
          <w:p w:rsidR="00C179C0" w:rsidRPr="00C179C0" w:rsidRDefault="00C179C0" w:rsidP="00C179C0">
            <w:pPr>
              <w:spacing w:after="0" w:line="240" w:lineRule="auto"/>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 </w:t>
            </w:r>
          </w:p>
        </w:tc>
        <w:tc>
          <w:tcPr>
            <w:tcW w:w="960" w:type="dxa"/>
            <w:tcBorders>
              <w:top w:val="nil"/>
              <w:left w:val="nil"/>
              <w:bottom w:val="single" w:sz="8" w:space="0" w:color="auto"/>
              <w:right w:val="nil"/>
            </w:tcBorders>
            <w:shd w:val="clear" w:color="auto" w:fill="auto"/>
            <w:noWrap/>
            <w:vAlign w:val="center"/>
            <w:hideMark/>
          </w:tcPr>
          <w:p w:rsidR="00C179C0" w:rsidRPr="00C179C0" w:rsidRDefault="00C179C0" w:rsidP="00C179C0">
            <w:pPr>
              <w:spacing w:after="0" w:line="240" w:lineRule="auto"/>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 </w:t>
            </w:r>
          </w:p>
        </w:tc>
        <w:tc>
          <w:tcPr>
            <w:tcW w:w="960" w:type="dxa"/>
            <w:tcBorders>
              <w:top w:val="nil"/>
              <w:left w:val="single" w:sz="8" w:space="0" w:color="auto"/>
              <w:bottom w:val="single" w:sz="8" w:space="0" w:color="auto"/>
              <w:right w:val="nil"/>
            </w:tcBorders>
            <w:shd w:val="clear" w:color="auto" w:fill="auto"/>
            <w:noWrap/>
            <w:vAlign w:val="center"/>
            <w:hideMark/>
          </w:tcPr>
          <w:p w:rsidR="00C179C0" w:rsidRPr="00C179C0" w:rsidRDefault="00C179C0" w:rsidP="00C179C0">
            <w:pPr>
              <w:spacing w:after="0" w:line="24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9</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C179C0" w:rsidRPr="00C179C0" w:rsidRDefault="00C179C0" w:rsidP="00C179C0">
            <w:pPr>
              <w:spacing w:after="0" w:line="24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13</w:t>
            </w:r>
          </w:p>
        </w:tc>
      </w:tr>
    </w:tbl>
    <w:p w:rsidR="00B95E29" w:rsidRPr="00B95E29" w:rsidRDefault="00B95E29" w:rsidP="002B6510">
      <w:pPr>
        <w:spacing w:after="200" w:line="360" w:lineRule="auto"/>
        <w:rPr>
          <w:rFonts w:ascii="Times New Roman" w:eastAsia="Calibri" w:hAnsi="Times New Roman" w:cs="Times New Roman"/>
          <w:sz w:val="24"/>
          <w:szCs w:val="24"/>
        </w:rPr>
      </w:pPr>
    </w:p>
    <w:sectPr w:rsidR="00B95E29" w:rsidRPr="00B95E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5EA" w:rsidRDefault="00D765EA" w:rsidP="00B95E29">
      <w:pPr>
        <w:spacing w:after="0" w:line="240" w:lineRule="auto"/>
      </w:pPr>
      <w:r>
        <w:separator/>
      </w:r>
    </w:p>
  </w:endnote>
  <w:endnote w:type="continuationSeparator" w:id="0">
    <w:p w:rsidR="00D765EA" w:rsidRDefault="00D765EA" w:rsidP="00B9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5EA" w:rsidRDefault="00D765EA" w:rsidP="00B95E29">
      <w:pPr>
        <w:spacing w:after="0" w:line="240" w:lineRule="auto"/>
      </w:pPr>
      <w:r>
        <w:separator/>
      </w:r>
    </w:p>
  </w:footnote>
  <w:footnote w:type="continuationSeparator" w:id="0">
    <w:p w:rsidR="00D765EA" w:rsidRDefault="00D765EA" w:rsidP="00B95E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69"/>
    <w:rsid w:val="00043942"/>
    <w:rsid w:val="000F2D28"/>
    <w:rsid w:val="00101927"/>
    <w:rsid w:val="00117985"/>
    <w:rsid w:val="00224BD4"/>
    <w:rsid w:val="002B6510"/>
    <w:rsid w:val="00457E8C"/>
    <w:rsid w:val="00543A27"/>
    <w:rsid w:val="005A08B3"/>
    <w:rsid w:val="006631A5"/>
    <w:rsid w:val="00727BF2"/>
    <w:rsid w:val="007875F1"/>
    <w:rsid w:val="008D4965"/>
    <w:rsid w:val="008F3352"/>
    <w:rsid w:val="00AA7F69"/>
    <w:rsid w:val="00AC1A21"/>
    <w:rsid w:val="00AD0874"/>
    <w:rsid w:val="00AE2A1C"/>
    <w:rsid w:val="00B7721E"/>
    <w:rsid w:val="00B95E29"/>
    <w:rsid w:val="00BC03C3"/>
    <w:rsid w:val="00C179C0"/>
    <w:rsid w:val="00D765EA"/>
    <w:rsid w:val="00E13498"/>
    <w:rsid w:val="00E84213"/>
    <w:rsid w:val="00F24E74"/>
    <w:rsid w:val="00F25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FDAC1-827B-4B36-9103-AD29C49AA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E29"/>
  </w:style>
  <w:style w:type="paragraph" w:styleId="Footer">
    <w:name w:val="footer"/>
    <w:basedOn w:val="Normal"/>
    <w:link w:val="FooterChar"/>
    <w:uiPriority w:val="99"/>
    <w:unhideWhenUsed/>
    <w:rsid w:val="00B95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11266">
      <w:bodyDiv w:val="1"/>
      <w:marLeft w:val="0"/>
      <w:marRight w:val="0"/>
      <w:marTop w:val="0"/>
      <w:marBottom w:val="0"/>
      <w:divBdr>
        <w:top w:val="none" w:sz="0" w:space="0" w:color="auto"/>
        <w:left w:val="none" w:sz="0" w:space="0" w:color="auto"/>
        <w:bottom w:val="none" w:sz="0" w:space="0" w:color="auto"/>
        <w:right w:val="none" w:sz="0" w:space="0" w:color="auto"/>
      </w:divBdr>
    </w:div>
    <w:div w:id="213617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AS I 2015 Nightly</a:t>
            </a:r>
            <a:r>
              <a:rPr lang="en-US" baseline="0"/>
              <a:t> Totals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Saturday</c:v>
                </c:pt>
                <c:pt idx="1">
                  <c:v>Sunday</c:v>
                </c:pt>
                <c:pt idx="2">
                  <c:v>Monday</c:v>
                </c:pt>
                <c:pt idx="3">
                  <c:v>Tuesday</c:v>
                </c:pt>
                <c:pt idx="4">
                  <c:v>Wednesday</c:v>
                </c:pt>
                <c:pt idx="5">
                  <c:v>Thursday</c:v>
                </c:pt>
                <c:pt idx="6">
                  <c:v>Friday</c:v>
                </c:pt>
              </c:strCache>
            </c:strRef>
          </c:cat>
          <c:val>
            <c:numRef>
              <c:f>Sheet1!$B$2:$B$8</c:f>
              <c:numCache>
                <c:formatCode>General</c:formatCode>
                <c:ptCount val="7"/>
                <c:pt idx="0">
                  <c:v>291</c:v>
                </c:pt>
                <c:pt idx="1">
                  <c:v>297</c:v>
                </c:pt>
                <c:pt idx="2">
                  <c:v>290</c:v>
                </c:pt>
                <c:pt idx="3">
                  <c:v>291</c:v>
                </c:pt>
                <c:pt idx="4">
                  <c:v>290</c:v>
                </c:pt>
                <c:pt idx="5">
                  <c:v>293</c:v>
                </c:pt>
                <c:pt idx="6">
                  <c:v>290</c:v>
                </c:pt>
              </c:numCache>
            </c:numRef>
          </c:val>
        </c:ser>
        <c:ser>
          <c:idx val="1"/>
          <c:order val="1"/>
          <c:tx>
            <c:strRef>
              <c:f>Sheet1!$C$1</c:f>
              <c:strCache>
                <c:ptCount val="1"/>
                <c:pt idx="0">
                  <c:v>Column1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Saturday</c:v>
                </c:pt>
                <c:pt idx="1">
                  <c:v>Sunday</c:v>
                </c:pt>
                <c:pt idx="2">
                  <c:v>Monday</c:v>
                </c:pt>
                <c:pt idx="3">
                  <c:v>Tuesday</c:v>
                </c:pt>
                <c:pt idx="4">
                  <c:v>Wednesday</c:v>
                </c:pt>
                <c:pt idx="5">
                  <c:v>Thursday</c:v>
                </c:pt>
                <c:pt idx="6">
                  <c:v>Friday</c:v>
                </c:pt>
              </c:strCache>
            </c:strRef>
          </c:cat>
          <c:val>
            <c:numRef>
              <c:f>Sheet1!$C$2:$C$8</c:f>
              <c:numCache>
                <c:formatCode>General</c:formatCode>
                <c:ptCount val="7"/>
              </c:numCache>
            </c:numRef>
          </c:val>
        </c:ser>
        <c:ser>
          <c:idx val="2"/>
          <c:order val="2"/>
          <c:tx>
            <c:strRef>
              <c:f>Sheet1!$D$1</c:f>
              <c:strCache>
                <c:ptCount val="1"/>
                <c:pt idx="0">
                  <c:v>Column2</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Saturday</c:v>
                </c:pt>
                <c:pt idx="1">
                  <c:v>Sunday</c:v>
                </c:pt>
                <c:pt idx="2">
                  <c:v>Monday</c:v>
                </c:pt>
                <c:pt idx="3">
                  <c:v>Tuesday</c:v>
                </c:pt>
                <c:pt idx="4">
                  <c:v>Wednesday</c:v>
                </c:pt>
                <c:pt idx="5">
                  <c:v>Thursday</c:v>
                </c:pt>
                <c:pt idx="6">
                  <c:v>Friday</c:v>
                </c:pt>
              </c:strCache>
            </c:strRef>
          </c:cat>
          <c:val>
            <c:numRef>
              <c:f>Sheet1!$D$2:$D$8</c:f>
              <c:numCache>
                <c:formatCode>General</c:formatCode>
                <c:ptCount val="7"/>
              </c:numCache>
            </c:numRef>
          </c:val>
        </c:ser>
        <c:dLbls>
          <c:dLblPos val="inEnd"/>
          <c:showLegendKey val="0"/>
          <c:showVal val="1"/>
          <c:showCatName val="0"/>
          <c:showSerName val="0"/>
          <c:showPercent val="0"/>
          <c:showBubbleSize val="0"/>
        </c:dLbls>
        <c:gapWidth val="65"/>
        <c:axId val="379400208"/>
        <c:axId val="379401776"/>
      </c:barChart>
      <c:catAx>
        <c:axId val="3794002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79401776"/>
        <c:crosses val="autoZero"/>
        <c:auto val="1"/>
        <c:lblAlgn val="ctr"/>
        <c:lblOffset val="100"/>
        <c:noMultiLvlLbl val="0"/>
      </c:catAx>
      <c:valAx>
        <c:axId val="3794017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7940020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Walton Quatrochi Family</dc:creator>
  <cp:keywords/>
  <dc:description/>
  <cp:lastModifiedBy>Ben</cp:lastModifiedBy>
  <cp:revision>2</cp:revision>
  <dcterms:created xsi:type="dcterms:W3CDTF">2015-10-19T21:29:00Z</dcterms:created>
  <dcterms:modified xsi:type="dcterms:W3CDTF">2015-10-19T21:29:00Z</dcterms:modified>
</cp:coreProperties>
</file>